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FE" w:rsidRPr="007805FE" w:rsidRDefault="007805FE" w:rsidP="008F57C4">
      <w:pPr>
        <w:spacing w:after="0" w:line="300" w:lineRule="atLeast"/>
        <w:ind w:firstLine="355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8F57C4">
        <w:rPr>
          <w:rFonts w:ascii="Arial" w:eastAsia="Times New Roman" w:hAnsi="Arial" w:cs="Arial"/>
          <w:b/>
          <w:color w:val="000000"/>
          <w:lang w:eastAsia="pt-BR"/>
        </w:rPr>
        <w:t>LEI Nº 8.069, DE 13 DE JULHO DE 1990.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33"/>
        <w:gridCol w:w="4931"/>
      </w:tblGrid>
      <w:tr w:rsidR="007805FE" w:rsidRPr="007805FE" w:rsidTr="007805FE">
        <w:trPr>
          <w:tblCellSpacing w:w="0" w:type="dxa"/>
        </w:trPr>
        <w:tc>
          <w:tcPr>
            <w:tcW w:w="2550" w:type="pct"/>
            <w:vAlign w:val="center"/>
            <w:hideMark/>
          </w:tcPr>
          <w:p w:rsidR="007805FE" w:rsidRPr="007805FE" w:rsidRDefault="007805FE" w:rsidP="00551148">
            <w:pPr>
              <w:spacing w:after="0" w:line="300" w:lineRule="atLeast"/>
              <w:ind w:firstLine="355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450" w:type="pct"/>
            <w:vAlign w:val="center"/>
            <w:hideMark/>
          </w:tcPr>
          <w:p w:rsidR="007805FE" w:rsidRPr="007805FE" w:rsidRDefault="007805FE" w:rsidP="00551148">
            <w:pPr>
              <w:spacing w:after="0" w:line="300" w:lineRule="atLeast"/>
              <w:ind w:firstLine="355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05FE">
              <w:rPr>
                <w:rFonts w:ascii="Arial" w:eastAsia="Times New Roman" w:hAnsi="Arial" w:cs="Arial"/>
                <w:color w:val="000000"/>
                <w:lang w:eastAsia="pt-BR"/>
              </w:rPr>
              <w:t>Dispõe sobre o Estatuto da Criança e do Adolescente e dá outras providências.</w:t>
            </w:r>
          </w:p>
        </w:tc>
      </w:tr>
    </w:tbl>
    <w:p w:rsidR="00715D25" w:rsidRDefault="00715D25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Título I</w:t>
      </w: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Das Disposições Preliminares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Art. 1º Esta Lei dispõe sobre a proteção integral à criança e ao adolescente.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 xml:space="preserve">Art. 2º Considera-se criança, para os efeitos desta Lei, a pessoa até doze anos de idade </w:t>
      </w:r>
      <w:proofErr w:type="gramStart"/>
      <w:r w:rsidRPr="007805FE">
        <w:rPr>
          <w:rFonts w:ascii="Arial" w:eastAsia="Times New Roman" w:hAnsi="Arial" w:cs="Arial"/>
          <w:color w:val="000000"/>
          <w:lang w:eastAsia="pt-BR"/>
        </w:rPr>
        <w:t>incompletos, e adolescente</w:t>
      </w:r>
      <w:proofErr w:type="gramEnd"/>
      <w:r w:rsidRPr="007805FE">
        <w:rPr>
          <w:rFonts w:ascii="Arial" w:eastAsia="Times New Roman" w:hAnsi="Arial" w:cs="Arial"/>
          <w:color w:val="000000"/>
          <w:lang w:eastAsia="pt-BR"/>
        </w:rPr>
        <w:t xml:space="preserve"> aquela entre doze e dezoito anos de idade.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 xml:space="preserve">Art. 3º A criança e o adolescente gozam de todos os direitos fundamentais inerentes à pessoa humana, sem prejuízo da proteção integral de que trata esta Lei, </w:t>
      </w:r>
      <w:proofErr w:type="spellStart"/>
      <w:r w:rsidRPr="007805FE">
        <w:rPr>
          <w:rFonts w:ascii="Arial" w:eastAsia="Times New Roman" w:hAnsi="Arial" w:cs="Arial"/>
          <w:color w:val="000000"/>
          <w:lang w:eastAsia="pt-BR"/>
        </w:rPr>
        <w:t>assegurando-se-lhes</w:t>
      </w:r>
      <w:proofErr w:type="spellEnd"/>
      <w:r w:rsidRPr="007805FE">
        <w:rPr>
          <w:rFonts w:ascii="Arial" w:eastAsia="Times New Roman" w:hAnsi="Arial" w:cs="Arial"/>
          <w:color w:val="000000"/>
          <w:lang w:eastAsia="pt-BR"/>
        </w:rPr>
        <w:t>, por lei ou por outros meios, todas as oportunidades e facilidades, a fim de lhes facultar o desenvolvimento físico, mental, moral, espiritual e social, em condições de liberdade e de dignidade.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Art. 4º É dever da família, da comunidade, da sociedade em geral e do poder público assegurar, com absoluta prioridade, a efetivação dos direitos referentes à vida, à saúde, à alimentação, à educação, ao esporte, ao lazer, à profissionalização, à cultura, à dignidade, ao respeito, à liberdade e à convivência familiar e comunitária.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Parágrafo único. A garantia de prioridade compreende: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a) primazia de receber proteção e socorro em quaisquer circunstâncias;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b) precedência de atendimento nos serviços públicos ou de relevância pública;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c) preferência na formulação e na execução das políticas sociais públicas;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d) destinação privilegiada de recursos públicos nas áreas relacionadas com a proteção à infância e à juventude.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Art. 5º Nenhuma criança ou adolescente será objeto de qualquer forma de negligência, discriminação, exploração, violência, crueldade e opressão, punido na forma da lei qualquer atentado, por ação ou omissão, aos seus direitos fundamentais.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Art. 6º Na interpretação desta Lei levar-se-ão em conta os fins sociais a que ela se dirige, as exigências do bem comum, os direitos e deveres individuais e coletivos, e a condição peculiar da criança e do adolescente como pessoas em desenvolvimento.</w:t>
      </w:r>
    </w:p>
    <w:p w:rsidR="008C66C3" w:rsidRPr="00CC3268" w:rsidRDefault="008C66C3" w:rsidP="00551148">
      <w:pPr>
        <w:spacing w:after="0" w:line="300" w:lineRule="atLeast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Título II</w:t>
      </w: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Dos Direitos Fundamentais</w:t>
      </w: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Capítulo I</w:t>
      </w: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Do Direito à Vida e à Saúde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Art. 7º A criança e o adolescente têm direito a proteção à vida e à saúde, mediante a efetivação de políticas sociais públicas que permitam o nascimento e o desenvolvimento sadio e harmonioso, em condições dignas de existência.</w:t>
      </w:r>
    </w:p>
    <w:p w:rsidR="007805FE" w:rsidRPr="007805FE" w:rsidRDefault="007805FE" w:rsidP="00551148">
      <w:pPr>
        <w:spacing w:after="0" w:line="300" w:lineRule="atLeast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0" w:name="art8"/>
      <w:bookmarkStart w:id="1" w:name="art13p"/>
      <w:bookmarkEnd w:id="0"/>
      <w:bookmarkEnd w:id="1"/>
      <w:r w:rsidRPr="007805FE">
        <w:rPr>
          <w:rFonts w:ascii="Arial" w:eastAsia="Times New Roman" w:hAnsi="Arial" w:cs="Arial"/>
          <w:color w:val="000000"/>
          <w:lang w:eastAsia="pt-BR"/>
        </w:rPr>
        <w:t>Capítulo II</w:t>
      </w:r>
    </w:p>
    <w:p w:rsidR="007805FE" w:rsidRPr="007805FE" w:rsidRDefault="007805FE" w:rsidP="00551148">
      <w:pPr>
        <w:spacing w:after="0" w:line="300" w:lineRule="atLeast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Do Direito à Liberdade, ao Respeito e à Dignidade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Art. 15. A criança e o adolescente têm direito à liberdade, ao respeito e à dignidade como pessoas humanas em processo de desenvolvimento e como sujeitos de direitos civis, humanos e sociais garantidos na Constituição e nas leis.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Art. 16. O direito à liberdade compreende os seguintes aspectos: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 xml:space="preserve">I - ir, vir e estar nos logradouros públicos e espaços </w:t>
      </w:r>
      <w:proofErr w:type="gramStart"/>
      <w:r w:rsidRPr="007805FE">
        <w:rPr>
          <w:rFonts w:ascii="Arial" w:eastAsia="Times New Roman" w:hAnsi="Arial" w:cs="Arial"/>
          <w:color w:val="000000"/>
          <w:lang w:eastAsia="pt-BR"/>
        </w:rPr>
        <w:t>comunitários, ressalvadas</w:t>
      </w:r>
      <w:proofErr w:type="gramEnd"/>
      <w:r w:rsidRPr="007805FE">
        <w:rPr>
          <w:rFonts w:ascii="Arial" w:eastAsia="Times New Roman" w:hAnsi="Arial" w:cs="Arial"/>
          <w:color w:val="000000"/>
          <w:lang w:eastAsia="pt-BR"/>
        </w:rPr>
        <w:t xml:space="preserve"> as restrições legais;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IV - brincar, praticar esportes e divertir-se;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V - participar da vida familiar e comunitária, sem discriminação;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 xml:space="preserve">Art. 18. É dever de </w:t>
      </w:r>
      <w:proofErr w:type="gramStart"/>
      <w:r w:rsidRPr="007805FE">
        <w:rPr>
          <w:rFonts w:ascii="Arial" w:eastAsia="Times New Roman" w:hAnsi="Arial" w:cs="Arial"/>
          <w:color w:val="000000"/>
          <w:lang w:eastAsia="pt-BR"/>
        </w:rPr>
        <w:t>todos velar</w:t>
      </w:r>
      <w:proofErr w:type="gramEnd"/>
      <w:r w:rsidRPr="007805FE">
        <w:rPr>
          <w:rFonts w:ascii="Arial" w:eastAsia="Times New Roman" w:hAnsi="Arial" w:cs="Arial"/>
          <w:color w:val="000000"/>
          <w:lang w:eastAsia="pt-BR"/>
        </w:rPr>
        <w:t xml:space="preserve"> pela dignidade da criança e do adolescente, pondo-os a salvo de qualquer tratamento desumano, violento, aterrorizante, vexatório ou constrangedor.</w:t>
      </w:r>
    </w:p>
    <w:p w:rsidR="00CC3268" w:rsidRDefault="00CC3268" w:rsidP="00551148">
      <w:pPr>
        <w:spacing w:after="0" w:line="300" w:lineRule="atLeast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818AC" w:rsidRDefault="002818AC" w:rsidP="00551148">
      <w:pPr>
        <w:spacing w:after="0" w:line="300" w:lineRule="atLeast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818AC" w:rsidRDefault="002818AC" w:rsidP="00551148">
      <w:pPr>
        <w:spacing w:after="0" w:line="300" w:lineRule="atLeast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lastRenderedPageBreak/>
        <w:t>Capítulo IV</w:t>
      </w: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Do Direito à Educação, à Cultura, ao Esporte e ao Lazer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Art. 53. A criança e o adolescente têm direito à educação, visando ao pleno desenvolvimento de sua pessoa, preparo para o exercício da cidadania e qualificação para o trabalho, assegurando-lhes: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 xml:space="preserve">Art. 54. É dever </w:t>
      </w:r>
      <w:proofErr w:type="gramStart"/>
      <w:r w:rsidRPr="007805FE">
        <w:rPr>
          <w:rFonts w:ascii="Arial" w:eastAsia="Times New Roman" w:hAnsi="Arial" w:cs="Arial"/>
          <w:color w:val="000000"/>
          <w:lang w:eastAsia="pt-BR"/>
        </w:rPr>
        <w:t>do Estado assegurar</w:t>
      </w:r>
      <w:proofErr w:type="gramEnd"/>
      <w:r w:rsidRPr="007805FE">
        <w:rPr>
          <w:rFonts w:ascii="Arial" w:eastAsia="Times New Roman" w:hAnsi="Arial" w:cs="Arial"/>
          <w:color w:val="000000"/>
          <w:lang w:eastAsia="pt-BR"/>
        </w:rPr>
        <w:t xml:space="preserve"> à criança e ao adolescente: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V - acesso aos níveis mais elevados do ensino, da pesquisa e da criação artística, segundo a capacidade de cada um;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Art. 58. No processo educacional respeitar-se-ão os valores culturais, artísticos e históricos próprios do contexto social da criança e do adolescente, garantindo-se a estes a liberdade da criação e o acesso às fontes de cultura.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Art. 59. Os municípios, com apoio dos estados e da União, estimularão e facilitarão a destinação de recursos e espaços para programações culturais, esportivas e de lazer voltadas para a infância e a juventude.</w:t>
      </w:r>
    </w:p>
    <w:p w:rsidR="00500035" w:rsidRPr="002818AC" w:rsidRDefault="00500035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2818AC">
        <w:rPr>
          <w:rFonts w:ascii="Arial" w:eastAsia="Times New Roman" w:hAnsi="Arial" w:cs="Arial"/>
          <w:color w:val="000000"/>
          <w:lang w:eastAsia="pt-BR"/>
        </w:rPr>
        <w:t>Art. 71. A criança e o adolescente têm direito a informação, cultura, lazer, esportes, diversões, espetáculos e produtos e serviços que respeitem sua condição peculiar de pessoa em desenvolvimento.</w:t>
      </w:r>
    </w:p>
    <w:p w:rsidR="00551148" w:rsidRDefault="00551148" w:rsidP="00551148">
      <w:pPr>
        <w:spacing w:after="0" w:line="300" w:lineRule="atLeast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Capítulo II</w:t>
      </w: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Da Prevenção Especial</w:t>
      </w: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Seção I</w:t>
      </w: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Da informação, Cultura, Lazer, Esportes, Diversões e Espetáculos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Art. 74. O poder público, através do órgão competente, regulará as diversões e espetáculos públicos, informando sobre a natureza deles, as faixas etárias a que não se recomendem, locais e horários em que sua apresentação se mostre inadequada.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Art. 75. Toda criança ou adolescente terá acesso às diversões e espetáculos públicos classificados como adequados à sua faixa etária.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Parágrafo único. As crianças menores de dez anos somente poderão ingressar e permanecer nos locais de apresentação ou exibição quando acompanhadas dos pais ou responsável.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 xml:space="preserve">Art. 76. As emissoras de rádio e televisão somente exibirão, no horário recomendado para o público </w:t>
      </w:r>
      <w:proofErr w:type="spellStart"/>
      <w:r w:rsidRPr="007805FE">
        <w:rPr>
          <w:rFonts w:ascii="Arial" w:eastAsia="Times New Roman" w:hAnsi="Arial" w:cs="Arial"/>
          <w:color w:val="000000"/>
          <w:lang w:eastAsia="pt-BR"/>
        </w:rPr>
        <w:t>infanto</w:t>
      </w:r>
      <w:proofErr w:type="spellEnd"/>
      <w:r w:rsidRPr="007805FE">
        <w:rPr>
          <w:rFonts w:ascii="Arial" w:eastAsia="Times New Roman" w:hAnsi="Arial" w:cs="Arial"/>
          <w:color w:val="000000"/>
          <w:lang w:eastAsia="pt-BR"/>
        </w:rPr>
        <w:t xml:space="preserve"> juvenil, programas com finalidades educativas, artísticas, culturais e informativas.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Art. 78. As revistas e publicações contendo material impróprio ou inadequado a crianças e adolescentes deverão ser comercializadas em embalagem lacrada, com a advertência de seu conteúdo.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2" w:name="art79"/>
      <w:bookmarkEnd w:id="2"/>
      <w:r w:rsidRPr="007805FE">
        <w:rPr>
          <w:rFonts w:ascii="Arial" w:eastAsia="Times New Roman" w:hAnsi="Arial" w:cs="Arial"/>
          <w:color w:val="000000"/>
          <w:lang w:eastAsia="pt-BR"/>
        </w:rPr>
        <w:t>Art. 79. As revistas e publicações destinadas ao público infanto-juvenil não poderão conter ilustrações, fotografias, legendas, crônicas ou anúncios de bebidas alcoólicas, tabaco, armas e munições, e deverão respeitar os valores éticos e sociais da pessoa e da família.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 xml:space="preserve">Art. 80. Os responsáveis por estabelecimentos que explorem comercialmente bilhar, sinuca ou congênere ou por casas de jogos, assim entendidas </w:t>
      </w:r>
      <w:proofErr w:type="gramStart"/>
      <w:r w:rsidRPr="007805FE">
        <w:rPr>
          <w:rFonts w:ascii="Arial" w:eastAsia="Times New Roman" w:hAnsi="Arial" w:cs="Arial"/>
          <w:color w:val="000000"/>
          <w:lang w:eastAsia="pt-BR"/>
        </w:rPr>
        <w:t>as que realize</w:t>
      </w:r>
      <w:proofErr w:type="gramEnd"/>
      <w:r w:rsidRPr="007805FE">
        <w:rPr>
          <w:rFonts w:ascii="Arial" w:eastAsia="Times New Roman" w:hAnsi="Arial" w:cs="Arial"/>
          <w:color w:val="000000"/>
          <w:lang w:eastAsia="pt-BR"/>
        </w:rPr>
        <w:t xml:space="preserve"> apostas, ainda que eventualmente, cuidarão para que não seja permitida a entrada e a permanência de crianças e adolescentes no local, afixando aviso para orientação do público.</w:t>
      </w:r>
    </w:p>
    <w:p w:rsidR="00551148" w:rsidRDefault="00551148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Parte Especial</w:t>
      </w: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Título I</w:t>
      </w: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Da Política de Atendimento</w:t>
      </w: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Capítulo I</w:t>
      </w: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Disposições Gerais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Art. 86. A política de atendimento dos direitos da criança e do adolescente far-se-á através de um conjunto articulado de ações governamentais e não-governamentais, da União, dos estados, do Distrito Federal e dos municípios.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3" w:name="art87"/>
      <w:bookmarkEnd w:id="3"/>
      <w:r w:rsidRPr="007805FE">
        <w:rPr>
          <w:rFonts w:ascii="Arial" w:eastAsia="Times New Roman" w:hAnsi="Arial" w:cs="Arial"/>
          <w:color w:val="000000"/>
          <w:lang w:eastAsia="pt-BR"/>
        </w:rPr>
        <w:t>Art. 87. São linhas de ação da política de atendimento: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I - políticas sociais básicas;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lastRenderedPageBreak/>
        <w:t>II - políticas e programas de assistência social, em caráter supletivo, para aqueles que deles necessitem;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III - serviços especiais de prevenção e atendimento médico e psicossocial às vítimas de negligência, maus-tratos, exploração, abuso, crueldade e opressão;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IV - serviço de identificação e localização de pais, responsável, crianças e adolescentes desaparecidos;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V - proteção jurídico-social por entidades de defesa dos direitos da criança e do adolescente.</w:t>
      </w:r>
    </w:p>
    <w:p w:rsidR="007805FE" w:rsidRPr="007805FE" w:rsidRDefault="007805FE" w:rsidP="00551148">
      <w:pPr>
        <w:spacing w:after="0" w:line="300" w:lineRule="atLeast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       </w:t>
      </w:r>
      <w:r w:rsidRPr="00CC3268">
        <w:rPr>
          <w:rFonts w:ascii="Arial" w:eastAsia="Times New Roman" w:hAnsi="Arial" w:cs="Arial"/>
          <w:color w:val="000000"/>
          <w:lang w:eastAsia="pt-BR"/>
        </w:rPr>
        <w:t> </w:t>
      </w:r>
      <w:bookmarkStart w:id="4" w:name="art87vi"/>
      <w:bookmarkEnd w:id="4"/>
      <w:r w:rsidRPr="007805FE">
        <w:rPr>
          <w:rFonts w:ascii="Arial" w:eastAsia="Times New Roman" w:hAnsi="Arial" w:cs="Arial"/>
          <w:color w:val="000000"/>
          <w:lang w:eastAsia="pt-BR"/>
        </w:rPr>
        <w:t>VI - políticas e programas destinados a prevenir ou abreviar o período de afastamento do convívio familiar e a garantir o efetivo exercício do direito à convivência familiar de crianças e adolescentes; </w:t>
      </w:r>
      <w:r w:rsidR="002818AC" w:rsidRPr="007805FE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7805FE" w:rsidRDefault="007805FE" w:rsidP="00551148">
      <w:pPr>
        <w:spacing w:after="0" w:line="300" w:lineRule="atLeast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        VII - campanhas de estímulo ao acolhimento sob forma de guarda de crianças e adolescentes afastados do convívio familiar e à adoção, especificamente inter-racial, de crianças maiores ou de adolescentes, com necessidades específicas de saúde ou com deficiências e de grupos de irmãos.</w:t>
      </w:r>
      <w:r w:rsidRPr="00CC3268">
        <w:rPr>
          <w:rFonts w:ascii="Arial" w:eastAsia="Times New Roman" w:hAnsi="Arial" w:cs="Arial"/>
          <w:color w:val="000000"/>
          <w:lang w:eastAsia="pt-BR"/>
        </w:rPr>
        <w:t> </w:t>
      </w:r>
      <w:r w:rsidR="002818AC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2818AC" w:rsidRDefault="002818AC" w:rsidP="00551148">
      <w:pPr>
        <w:spacing w:after="0" w:line="300" w:lineRule="atLeast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51148" w:rsidRPr="00551148" w:rsidRDefault="00551148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551148">
        <w:rPr>
          <w:rFonts w:ascii="Arial" w:eastAsia="Times New Roman" w:hAnsi="Arial" w:cs="Arial"/>
          <w:color w:val="000000"/>
          <w:lang w:eastAsia="pt-BR"/>
        </w:rPr>
        <w:t>Das Entidades de Atendimento</w:t>
      </w:r>
    </w:p>
    <w:p w:rsidR="00551148" w:rsidRPr="00551148" w:rsidRDefault="00551148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551148">
        <w:rPr>
          <w:rFonts w:ascii="Arial" w:eastAsia="Times New Roman" w:hAnsi="Arial" w:cs="Arial"/>
          <w:color w:val="000000"/>
          <w:lang w:eastAsia="pt-BR"/>
        </w:rPr>
        <w:t>Seção I</w:t>
      </w:r>
    </w:p>
    <w:p w:rsidR="00551148" w:rsidRPr="00551148" w:rsidRDefault="00551148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551148">
        <w:rPr>
          <w:rFonts w:ascii="Arial" w:eastAsia="Times New Roman" w:hAnsi="Arial" w:cs="Arial"/>
          <w:color w:val="000000"/>
          <w:lang w:eastAsia="pt-BR"/>
        </w:rPr>
        <w:t>Disposições Gerais</w:t>
      </w:r>
    </w:p>
    <w:p w:rsidR="00500035" w:rsidRPr="002818AC" w:rsidRDefault="00500035" w:rsidP="00551148">
      <w:pPr>
        <w:spacing w:after="0" w:line="300" w:lineRule="atLeast"/>
        <w:jc w:val="both"/>
        <w:rPr>
          <w:rFonts w:ascii="Arial" w:eastAsia="Times New Roman" w:hAnsi="Arial" w:cs="Arial"/>
          <w:color w:val="000000"/>
          <w:lang w:eastAsia="pt-BR"/>
        </w:rPr>
      </w:pPr>
      <w:r w:rsidRPr="002818AC">
        <w:rPr>
          <w:rFonts w:ascii="Arial" w:eastAsia="Times New Roman" w:hAnsi="Arial" w:cs="Arial"/>
          <w:color w:val="000000"/>
          <w:lang w:eastAsia="pt-BR"/>
        </w:rPr>
        <w:t>Art. 94. As entidades que desenvolvem programas de internação têm as seguintes obrigações, entre outras:</w:t>
      </w:r>
      <w:r w:rsidR="002818A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2818AC">
        <w:rPr>
          <w:rFonts w:ascii="Arial" w:eastAsia="Times New Roman" w:hAnsi="Arial" w:cs="Arial"/>
          <w:color w:val="000000"/>
          <w:lang w:eastAsia="pt-BR"/>
        </w:rPr>
        <w:t>XI - propiciar atividades culturais, esportivas e de lazer;</w:t>
      </w:r>
    </w:p>
    <w:p w:rsidR="00500035" w:rsidRPr="007805FE" w:rsidRDefault="00500035" w:rsidP="00551148">
      <w:pPr>
        <w:spacing w:after="0" w:line="300" w:lineRule="atLeast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CC3268" w:rsidRDefault="00CC3268" w:rsidP="00551148">
      <w:pPr>
        <w:spacing w:after="0" w:line="300" w:lineRule="atLeast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5" w:name="art88"/>
      <w:bookmarkEnd w:id="5"/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Título V</w:t>
      </w: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Do Conselho Tutelar</w:t>
      </w: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Capítulo I</w:t>
      </w: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Disposições Gerais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Art. 131. O Conselho Tutelar é órgão permanente e autônomo, não jurisdicional, encarregado pela sociedade de zelar pelo cumprimento dos direitos da criança e do adolescente, definidos nesta Lei.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6" w:name="art132"/>
      <w:bookmarkEnd w:id="6"/>
      <w:r w:rsidRPr="007805FE">
        <w:rPr>
          <w:rFonts w:ascii="Arial" w:eastAsia="Times New Roman" w:hAnsi="Arial" w:cs="Arial"/>
          <w:color w:val="000000"/>
          <w:lang w:eastAsia="pt-BR"/>
        </w:rPr>
        <w:t>Art. 132. Em cada Município haverá, no mínimo, um Conselho Tutelar composto de cinco membros, escolhidos pela comunidade local para mandato de três anos, permitida uma recondução.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Art. 133. Para a candidatura a membro do Conselho Tutelar, serão exigidos os seguintes requisitos:</w:t>
      </w:r>
      <w:r w:rsidR="002818A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7805FE">
        <w:rPr>
          <w:rFonts w:ascii="Arial" w:eastAsia="Times New Roman" w:hAnsi="Arial" w:cs="Arial"/>
          <w:color w:val="000000"/>
          <w:lang w:eastAsia="pt-BR"/>
        </w:rPr>
        <w:t>I - reconhecida idoneidade moral;</w:t>
      </w:r>
      <w:r w:rsidR="002818A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7805FE">
        <w:rPr>
          <w:rFonts w:ascii="Arial" w:eastAsia="Times New Roman" w:hAnsi="Arial" w:cs="Arial"/>
          <w:color w:val="000000"/>
          <w:lang w:eastAsia="pt-BR"/>
        </w:rPr>
        <w:t>II - idade superior a vinte e um anos;</w:t>
      </w:r>
      <w:r w:rsidR="002818A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7805FE">
        <w:rPr>
          <w:rFonts w:ascii="Arial" w:eastAsia="Times New Roman" w:hAnsi="Arial" w:cs="Arial"/>
          <w:color w:val="000000"/>
          <w:lang w:eastAsia="pt-BR"/>
        </w:rPr>
        <w:t>III - residir no município.</w:t>
      </w:r>
    </w:p>
    <w:p w:rsidR="00551148" w:rsidRDefault="00551148" w:rsidP="00551148">
      <w:pPr>
        <w:spacing w:after="0" w:line="300" w:lineRule="atLeast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Capítulo II</w:t>
      </w:r>
    </w:p>
    <w:p w:rsidR="007805FE" w:rsidRPr="007805FE" w:rsidRDefault="007805FE" w:rsidP="00551148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Das Atribuições do Conselho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Art. 136. São atribuições do Conselho Tutelar: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 xml:space="preserve">I - atender as crianças e adolescentes nas hipóteses previstas nos </w:t>
      </w:r>
      <w:proofErr w:type="spellStart"/>
      <w:r w:rsidRPr="007805FE">
        <w:rPr>
          <w:rFonts w:ascii="Arial" w:eastAsia="Times New Roman" w:hAnsi="Arial" w:cs="Arial"/>
          <w:color w:val="000000"/>
          <w:lang w:eastAsia="pt-BR"/>
        </w:rPr>
        <w:t>arts</w:t>
      </w:r>
      <w:proofErr w:type="spellEnd"/>
      <w:r w:rsidRPr="007805FE">
        <w:rPr>
          <w:rFonts w:ascii="Arial" w:eastAsia="Times New Roman" w:hAnsi="Arial" w:cs="Arial"/>
          <w:color w:val="000000"/>
          <w:lang w:eastAsia="pt-BR"/>
        </w:rPr>
        <w:t>. 98 e 105, aplicando as medidas previstas no art. 101, I a VII;</w:t>
      </w:r>
    </w:p>
    <w:p w:rsidR="002818AC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 xml:space="preserve">II - atender e aconselhar os pais ou responsável, 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III - promover a execução de suas decisões, podendo para tanto: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a) requisitar serviços públicos nas áreas de saúde, educação, serviço social, previdência, trabalho e segurança;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b) representar junto à autoridade judiciária nos casos de descumprimento injustificado de suas deliberações.</w:t>
      </w:r>
    </w:p>
    <w:p w:rsidR="007805FE" w:rsidRPr="007805FE" w:rsidRDefault="007805FE" w:rsidP="00551148">
      <w:pPr>
        <w:spacing w:after="0" w:line="300" w:lineRule="atLeast"/>
        <w:ind w:firstLine="355"/>
        <w:jc w:val="both"/>
        <w:rPr>
          <w:rFonts w:ascii="Arial" w:eastAsia="Times New Roman" w:hAnsi="Arial" w:cs="Arial"/>
          <w:color w:val="000000"/>
          <w:lang w:eastAsia="pt-BR"/>
        </w:rPr>
      </w:pPr>
      <w:r w:rsidRPr="007805FE">
        <w:rPr>
          <w:rFonts w:ascii="Arial" w:eastAsia="Times New Roman" w:hAnsi="Arial" w:cs="Arial"/>
          <w:color w:val="000000"/>
          <w:lang w:eastAsia="pt-BR"/>
        </w:rPr>
        <w:t>IX - assessorar o Poder Executivo local na elaboração da proposta orçamentária para planos e programas de atendimento dos direitos da criança e do adolescente;</w:t>
      </w:r>
    </w:p>
    <w:sectPr w:rsidR="007805FE" w:rsidRPr="007805FE" w:rsidSect="00CC3268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7805FE"/>
    <w:rsid w:val="00040A5A"/>
    <w:rsid w:val="002818AC"/>
    <w:rsid w:val="00500035"/>
    <w:rsid w:val="00551148"/>
    <w:rsid w:val="00715D25"/>
    <w:rsid w:val="00733E3D"/>
    <w:rsid w:val="007805FE"/>
    <w:rsid w:val="007E0EB3"/>
    <w:rsid w:val="008C66C3"/>
    <w:rsid w:val="008F57C4"/>
    <w:rsid w:val="00CC3268"/>
    <w:rsid w:val="00FB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7805FE"/>
  </w:style>
  <w:style w:type="paragraph" w:styleId="NormalWeb">
    <w:name w:val="Normal (Web)"/>
    <w:basedOn w:val="Normal"/>
    <w:uiPriority w:val="99"/>
    <w:unhideWhenUsed/>
    <w:rsid w:val="0078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805F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805F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805FE"/>
    <w:rPr>
      <w:color w:val="800080"/>
      <w:u w:val="single"/>
    </w:rPr>
  </w:style>
  <w:style w:type="character" w:customStyle="1" w:styleId="apple-converted-space">
    <w:name w:val="apple-converted-space"/>
    <w:basedOn w:val="Fontepargpadro"/>
    <w:rsid w:val="007805FE"/>
  </w:style>
  <w:style w:type="paragraph" w:customStyle="1" w:styleId="artart">
    <w:name w:val="artart"/>
    <w:basedOn w:val="Normal"/>
    <w:rsid w:val="0078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805F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0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4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37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1360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galindo</dc:creator>
  <cp:keywords/>
  <dc:description/>
  <cp:lastModifiedBy>andrea</cp:lastModifiedBy>
  <cp:revision>2</cp:revision>
  <cp:lastPrinted>2010-08-31T21:37:00Z</cp:lastPrinted>
  <dcterms:created xsi:type="dcterms:W3CDTF">2010-09-01T12:19:00Z</dcterms:created>
  <dcterms:modified xsi:type="dcterms:W3CDTF">2010-09-01T12:19:00Z</dcterms:modified>
</cp:coreProperties>
</file>