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fldChar w:fldCharType="begin"/>
      </w:r>
      <w:r w:rsidRPr="00E0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instrText xml:space="preserve"> HYPERLINK "http://legislacao.planalto.gov.br/legisla/legislacao.nsf/Viw_Identificacao/lei%2010.741-2003?OpenDocument" </w:instrText>
      </w:r>
      <w:r w:rsidRPr="00E0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fldChar w:fldCharType="separate"/>
      </w:r>
      <w:r w:rsidRPr="00525E27">
        <w:rPr>
          <w:rFonts w:ascii="Arial" w:eastAsia="Times New Roman" w:hAnsi="Arial" w:cs="Arial"/>
          <w:b/>
          <w:bCs/>
          <w:color w:val="000000" w:themeColor="text1"/>
          <w:sz w:val="20"/>
          <w:u w:val="single"/>
          <w:lang w:eastAsia="pt-BR"/>
        </w:rPr>
        <w:t>LEI N</w:t>
      </w:r>
      <w:r w:rsidRPr="00525E27">
        <w:rPr>
          <w:rFonts w:ascii="Arial" w:eastAsia="Times New Roman" w:hAnsi="Arial" w:cs="Arial"/>
          <w:b/>
          <w:bCs/>
          <w:color w:val="000000" w:themeColor="text1"/>
          <w:sz w:val="20"/>
          <w:u w:val="single"/>
          <w:vertAlign w:val="superscript"/>
          <w:lang w:eastAsia="pt-BR"/>
        </w:rPr>
        <w:t>o</w:t>
      </w:r>
      <w:r w:rsidRPr="00525E27">
        <w:rPr>
          <w:rFonts w:ascii="Arial" w:eastAsia="Times New Roman" w:hAnsi="Arial" w:cs="Arial"/>
          <w:b/>
          <w:bCs/>
          <w:color w:val="000000" w:themeColor="text1"/>
          <w:sz w:val="20"/>
          <w:u w:val="single"/>
          <w:lang w:eastAsia="pt-BR"/>
        </w:rPr>
        <w:t xml:space="preserve"> 10.741, DE 1º DE OUTUBRO DE </w:t>
      </w:r>
      <w:proofErr w:type="gramStart"/>
      <w:r w:rsidRPr="00525E27">
        <w:rPr>
          <w:rFonts w:ascii="Arial" w:eastAsia="Times New Roman" w:hAnsi="Arial" w:cs="Arial"/>
          <w:b/>
          <w:bCs/>
          <w:color w:val="000000" w:themeColor="text1"/>
          <w:sz w:val="20"/>
          <w:u w:val="single"/>
          <w:lang w:eastAsia="pt-BR"/>
        </w:rPr>
        <w:t>2003.</w:t>
      </w:r>
      <w:proofErr w:type="gramEnd"/>
      <w:r w:rsidRPr="00E0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37"/>
        <w:gridCol w:w="4167"/>
      </w:tblGrid>
      <w:tr w:rsidR="00E04876" w:rsidRPr="00E04876" w:rsidTr="00E04876">
        <w:trPr>
          <w:trHeight w:val="285"/>
          <w:tblCellSpacing w:w="0" w:type="dxa"/>
        </w:trPr>
        <w:tc>
          <w:tcPr>
            <w:tcW w:w="2550" w:type="pct"/>
            <w:vAlign w:val="center"/>
            <w:hideMark/>
          </w:tcPr>
          <w:p w:rsidR="00E04876" w:rsidRPr="00E04876" w:rsidRDefault="00E04876" w:rsidP="00390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04876" w:rsidRPr="00E04876" w:rsidRDefault="00E04876" w:rsidP="00390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450" w:type="pct"/>
            <w:vAlign w:val="center"/>
            <w:hideMark/>
          </w:tcPr>
          <w:p w:rsidR="00E04876" w:rsidRPr="00E04876" w:rsidRDefault="00E04876" w:rsidP="00390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048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Dispõe sobre o Estatuto do Idoso e dá outras providências.</w:t>
            </w:r>
          </w:p>
        </w:tc>
      </w:tr>
    </w:tbl>
    <w:p w:rsidR="00E04876" w:rsidRPr="00E04876" w:rsidRDefault="00E04876" w:rsidP="00390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TÍTULO I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Disposições Preliminares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 Art. 1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u w:val="single"/>
          <w:vertAlign w:val="superscript"/>
          <w:lang w:eastAsia="pt-BR"/>
        </w:rPr>
        <w:t>o</w:t>
      </w:r>
      <w:r w:rsidRPr="00E048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É instituído o Estatuto do Idoso, destinado a regular os direitos assegurados às pessoas com idade igual ou superior a 60 (sessenta) anos.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 Art. 2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u w:val="single"/>
          <w:vertAlign w:val="superscript"/>
          <w:lang w:eastAsia="pt-BR"/>
        </w:rPr>
        <w:t>o</w:t>
      </w:r>
      <w:r w:rsidRPr="00E048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O idoso goza de todos os direitos fundamentais inerentes à pessoa humana, sem prejuízo da proteção integral de que trata esta Lei, </w:t>
      </w:r>
      <w:proofErr w:type="spellStart"/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assegurando-se-lhe</w:t>
      </w:r>
      <w:proofErr w:type="spellEnd"/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, por lei ou por outros meios, todas as oportunidades e facilidades, para preservação de sua saúde física e mental e seu aperfeiçoamento moral, intelectual, espiritual e social, em condições de liberdade e dignidade.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 Art. 3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u w:val="single"/>
          <w:vertAlign w:val="superscript"/>
          <w:lang w:eastAsia="pt-BR"/>
        </w:rPr>
        <w:t>o</w:t>
      </w:r>
      <w:r w:rsidRPr="00E048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É obrigação da família, da comunidade, da sociedade e do Poder Público assegurar ao idoso, com absoluta prioridade, a efetivação do direito à vida, à saúde, à alimentação, à educação, à cultura, ao esporte, ao lazer, ao trabalho, à cidadania, à liberdade, à dignidade, ao respeito e à convivência familiar e comunitária.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 Parágrafo único. A garantia de prioridade compreende: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 II – preferência na formulação e na execução de políticas sociais públicas específicas;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 IV – viabilização de formas alternativas de participação, ocupação e convívio do idoso com as demais gerações;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         Art. 7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u w:val="single"/>
          <w:vertAlign w:val="superscript"/>
          <w:lang w:eastAsia="pt-BR"/>
        </w:rPr>
        <w:t>o</w:t>
      </w:r>
      <w:r w:rsidRPr="00E048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Os Conselhos Nacional, Estaduais, do Distrito Federal e Municipais do Idoso, previstos na </w:t>
      </w:r>
      <w:hyperlink r:id="rId4" w:history="1">
        <w:r w:rsidRPr="00525E27">
          <w:rPr>
            <w:rFonts w:ascii="Arial" w:eastAsia="Times New Roman" w:hAnsi="Arial" w:cs="Arial"/>
            <w:color w:val="000000" w:themeColor="text1"/>
            <w:sz w:val="20"/>
            <w:u w:val="single"/>
            <w:lang w:eastAsia="pt-BR"/>
          </w:rPr>
          <w:t>Lei n</w:t>
        </w:r>
        <w:r w:rsidRPr="00525E27">
          <w:rPr>
            <w:rFonts w:ascii="Arial" w:eastAsia="Times New Roman" w:hAnsi="Arial" w:cs="Arial"/>
            <w:color w:val="000000" w:themeColor="text1"/>
            <w:sz w:val="20"/>
            <w:u w:val="single"/>
            <w:vertAlign w:val="superscript"/>
            <w:lang w:eastAsia="pt-BR"/>
          </w:rPr>
          <w:t>o</w:t>
        </w:r>
        <w:r w:rsidRPr="00525E27">
          <w:rPr>
            <w:rFonts w:ascii="Arial" w:eastAsia="Times New Roman" w:hAnsi="Arial" w:cs="Arial"/>
            <w:color w:val="000000" w:themeColor="text1"/>
            <w:sz w:val="20"/>
            <w:u w:val="single"/>
            <w:lang w:eastAsia="pt-BR"/>
          </w:rPr>
          <w:t xml:space="preserve"> 8.842, de </w:t>
        </w:r>
        <w:proofErr w:type="gramStart"/>
        <w:r w:rsidRPr="00525E27">
          <w:rPr>
            <w:rFonts w:ascii="Arial" w:eastAsia="Times New Roman" w:hAnsi="Arial" w:cs="Arial"/>
            <w:color w:val="000000" w:themeColor="text1"/>
            <w:sz w:val="20"/>
            <w:u w:val="single"/>
            <w:lang w:eastAsia="pt-BR"/>
          </w:rPr>
          <w:t>4</w:t>
        </w:r>
        <w:proofErr w:type="gramEnd"/>
        <w:r w:rsidRPr="00525E27">
          <w:rPr>
            <w:rFonts w:ascii="Arial" w:eastAsia="Times New Roman" w:hAnsi="Arial" w:cs="Arial"/>
            <w:color w:val="000000" w:themeColor="text1"/>
            <w:sz w:val="20"/>
            <w:u w:val="single"/>
            <w:lang w:eastAsia="pt-BR"/>
          </w:rPr>
          <w:t xml:space="preserve"> de janeiro de 1994</w:t>
        </w:r>
      </w:hyperlink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, zelarão pelo cumprimento dos direitos do idoso, definidos nesta Lei.</w:t>
      </w:r>
    </w:p>
    <w:p w:rsidR="00E04876" w:rsidRPr="00E04876" w:rsidRDefault="00E04876" w:rsidP="00665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TÍTULO II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Dos Direitos Fundamentais</w:t>
      </w:r>
    </w:p>
    <w:p w:rsidR="00E04876" w:rsidRPr="00E04876" w:rsidRDefault="00E04876" w:rsidP="00665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CAPÍTULO I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Do Direito à Vida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        Art. 9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u w:val="single"/>
          <w:vertAlign w:val="superscript"/>
          <w:lang w:eastAsia="pt-BR"/>
        </w:rPr>
        <w:t>o</w:t>
      </w:r>
      <w:r w:rsidRPr="00E048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É obrigação do Estado, garantir à pessoa idosa a proteção à vida e à saúde, mediante efetivação de políticas sociais públicas que permitam um envelhecimento saudável e em condições de dignidade.</w:t>
      </w:r>
    </w:p>
    <w:p w:rsidR="00E04876" w:rsidRPr="00E04876" w:rsidRDefault="00E04876" w:rsidP="00665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CAPÍTULO II</w:t>
      </w:r>
    </w:p>
    <w:p w:rsidR="00E04876" w:rsidRPr="00E04876" w:rsidRDefault="00E04876" w:rsidP="00665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Do Direito à Liberdade, ao Respeito e à Dignidade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 § 1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u w:val="single"/>
          <w:vertAlign w:val="superscript"/>
          <w:lang w:eastAsia="pt-BR"/>
        </w:rPr>
        <w:t>o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O direito à liberdade compreende, entre outros, os seguintes aspectos: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        I – faculdade de ir, vir e estar nos logradouros públicos e espaços </w:t>
      </w:r>
      <w:proofErr w:type="gramStart"/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comunitários, ressalvadas</w:t>
      </w:r>
      <w:proofErr w:type="gramEnd"/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as restrições legais;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 IV – prática de esportes e de diversões;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 VI – participação na vida política, na forma da lei;</w:t>
      </w:r>
    </w:p>
    <w:p w:rsidR="00E04876" w:rsidRPr="00E04876" w:rsidRDefault="00E04876" w:rsidP="00665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lastRenderedPageBreak/>
        <w:t>CAPÍTULO IV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Do Direito à Saúde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        § 1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u w:val="single"/>
          <w:vertAlign w:val="superscript"/>
          <w:lang w:eastAsia="pt-BR"/>
        </w:rPr>
        <w:t>o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 prevenção e a manutenção da saúde do idoso serão efetivadas por meio de: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 V – reabilitação orientada pela geriatria e gerontologia, para redução das seqüelas decorrentes do agravo da saúde.</w:t>
      </w:r>
    </w:p>
    <w:p w:rsidR="00E04876" w:rsidRPr="00E04876" w:rsidRDefault="00E04876" w:rsidP="00665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</w:t>
      </w:r>
    </w:p>
    <w:p w:rsidR="00E04876" w:rsidRPr="00E04876" w:rsidRDefault="00E04876" w:rsidP="00665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CAPÍTULO V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Da Educação, Cultura, Esporte e Lazer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 Art. 20. O idoso tem direito a educação, cultura, esporte, lazer, diversões, espetáculos, produtos e serviços que respeitem sua peculiar condição de idade.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        </w:t>
      </w:r>
      <w:bookmarkStart w:id="0" w:name="art23"/>
      <w:bookmarkEnd w:id="0"/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Art. 23.</w:t>
      </w:r>
      <w:r w:rsidRPr="00E048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 participação dos idosos em atividades culturais e de lazer será proporcionada mediante descontos de pelo menos 50% (cinqüenta por cento) nos ingressos para eventos artísticos, culturais, esportivos e de lazer, bem como o acesso preferencial aos respectivos locais.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 Art. 24</w:t>
      </w:r>
      <w:r w:rsidRPr="00E048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. 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Os meios de comunicação manterão espaços ou horários especiais voltados aos idosos, com finalidade informativa, educativa, artística e cultural, e ao público sobre o processo de envelhecimento.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 Art. 38.</w:t>
      </w:r>
      <w:r w:rsidRPr="00E048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Nos programas habitacionais, públicos ou subsidiados com recursos públicos, o idoso goza de prioridade na aquisição de imóvel para </w:t>
      </w:r>
      <w:proofErr w:type="gramStart"/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moradia própria, observado</w:t>
      </w:r>
      <w:proofErr w:type="gramEnd"/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o seguinte: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 II – implantação de equipamentos urbanos comunitários voltados ao idoso;</w:t>
      </w:r>
    </w:p>
    <w:p w:rsidR="00B913CB" w:rsidRDefault="00B913CB" w:rsidP="00B913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E04876" w:rsidRPr="00E04876" w:rsidRDefault="00E04876" w:rsidP="00B913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CAPÍTULO X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Do Transporte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 Art. 39.</w:t>
      </w:r>
      <w:r w:rsidRPr="00E048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Aos maiores de 65 (sessenta e cinco) anos fica assegurada a gratuidade dos transportes coletivos públicos urbanos e semi-urbanos, exceto nos serviços seletivos e especiais, quando prestados paralelamente aos serviços regulares.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        </w:t>
      </w:r>
      <w:bookmarkStart w:id="1" w:name="art40"/>
      <w:bookmarkEnd w:id="1"/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Art. 40.</w:t>
      </w:r>
      <w:r w:rsidRPr="00E048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No sistema de transporte coletivo interestadual observar-se-á, nos termos da legislação específica: </w:t>
      </w:r>
      <w:hyperlink r:id="rId5" w:history="1">
        <w:r w:rsidRPr="00525E27">
          <w:rPr>
            <w:rFonts w:ascii="Arial" w:eastAsia="Times New Roman" w:hAnsi="Arial" w:cs="Arial"/>
            <w:color w:val="000000" w:themeColor="text1"/>
            <w:sz w:val="20"/>
            <w:u w:val="single"/>
            <w:lang w:eastAsia="pt-BR"/>
          </w:rPr>
          <w:t>(Regulamento)</w:t>
        </w:r>
      </w:hyperlink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        I – a reserva de </w:t>
      </w:r>
      <w:proofErr w:type="gramStart"/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2</w:t>
      </w:r>
      <w:proofErr w:type="gramEnd"/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(duas) vagas gratuitas por veículo para idosos com renda igual ou inferior a 2 (dois) salários-mínimos;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        II – desconto de 50% (cinqüenta por cento), no mínimo, no valor das passagens, para os idosos que excederem as vagas gratuitas, com renda igual ou inferior a </w:t>
      </w:r>
      <w:proofErr w:type="gramStart"/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2</w:t>
      </w:r>
      <w:proofErr w:type="gramEnd"/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(dois) salários-mínimos.</w:t>
      </w:r>
    </w:p>
    <w:p w:rsidR="00E04876" w:rsidRPr="00E04876" w:rsidRDefault="00E04876" w:rsidP="00B913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TÍTULO IV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Da Política de Atendimento ao Idoso</w:t>
      </w:r>
    </w:p>
    <w:p w:rsidR="00E04876" w:rsidRPr="00E04876" w:rsidRDefault="00E04876" w:rsidP="00B913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CAPÍTULO I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Disposições Gerais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lastRenderedPageBreak/>
        <w:t>        Art. 46.</w:t>
      </w:r>
      <w:r w:rsidRPr="00E048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 política de atendimento ao idoso far-se-á por meio do conjunto articulado de ações governamentais e não-governamentais da União, dos Estados, do Distrito Federal e dos Municípios.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 Art. 47.</w:t>
      </w:r>
      <w:r w:rsidRPr="00E048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São linhas de ação da política de atendimento: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        I – políticas sociais básicas, previstas na </w:t>
      </w:r>
      <w:hyperlink r:id="rId6" w:history="1">
        <w:r w:rsidRPr="00525E27">
          <w:rPr>
            <w:rFonts w:ascii="Arial" w:eastAsia="Times New Roman" w:hAnsi="Arial" w:cs="Arial"/>
            <w:color w:val="000000" w:themeColor="text1"/>
            <w:sz w:val="20"/>
            <w:u w:val="single"/>
            <w:lang w:eastAsia="pt-BR"/>
          </w:rPr>
          <w:t>Lei n</w:t>
        </w:r>
        <w:r w:rsidRPr="00525E27">
          <w:rPr>
            <w:rFonts w:ascii="Arial" w:eastAsia="Times New Roman" w:hAnsi="Arial" w:cs="Arial"/>
            <w:color w:val="000000" w:themeColor="text1"/>
            <w:sz w:val="20"/>
            <w:u w:val="single"/>
            <w:vertAlign w:val="superscript"/>
            <w:lang w:eastAsia="pt-BR"/>
          </w:rPr>
          <w:t>o</w:t>
        </w:r>
        <w:r w:rsidRPr="00525E27">
          <w:rPr>
            <w:rFonts w:ascii="Arial" w:eastAsia="Times New Roman" w:hAnsi="Arial" w:cs="Arial"/>
            <w:color w:val="000000" w:themeColor="text1"/>
            <w:sz w:val="20"/>
            <w:u w:val="single"/>
            <w:lang w:eastAsia="pt-BR"/>
          </w:rPr>
          <w:t xml:space="preserve"> 8.842, de </w:t>
        </w:r>
        <w:proofErr w:type="gramStart"/>
        <w:r w:rsidRPr="00525E27">
          <w:rPr>
            <w:rFonts w:ascii="Arial" w:eastAsia="Times New Roman" w:hAnsi="Arial" w:cs="Arial"/>
            <w:color w:val="000000" w:themeColor="text1"/>
            <w:sz w:val="20"/>
            <w:u w:val="single"/>
            <w:lang w:eastAsia="pt-BR"/>
          </w:rPr>
          <w:t>4</w:t>
        </w:r>
        <w:proofErr w:type="gramEnd"/>
        <w:r w:rsidRPr="00525E27">
          <w:rPr>
            <w:rFonts w:ascii="Arial" w:eastAsia="Times New Roman" w:hAnsi="Arial" w:cs="Arial"/>
            <w:color w:val="000000" w:themeColor="text1"/>
            <w:sz w:val="20"/>
            <w:u w:val="single"/>
            <w:lang w:eastAsia="pt-BR"/>
          </w:rPr>
          <w:t xml:space="preserve"> de janeiro de 1994;</w:t>
        </w:r>
      </w:hyperlink>
    </w:p>
    <w:p w:rsidR="00B913CB" w:rsidRPr="00701AE5" w:rsidRDefault="00B913CB" w:rsidP="00B913CB">
      <w:pPr>
        <w:pStyle w:val="NormalWeb"/>
        <w:ind w:left="1701"/>
        <w:contextualSpacing/>
        <w:jc w:val="both"/>
        <w:rPr>
          <w:color w:val="C00000"/>
          <w:sz w:val="18"/>
          <w:szCs w:val="18"/>
        </w:rPr>
      </w:pPr>
      <w:r w:rsidRPr="00701AE5">
        <w:rPr>
          <w:rFonts w:ascii="Arial" w:hAnsi="Arial" w:cs="Arial"/>
          <w:color w:val="C00000"/>
          <w:sz w:val="18"/>
          <w:szCs w:val="18"/>
        </w:rPr>
        <w:t xml:space="preserve">Art. 10. Na </w:t>
      </w:r>
      <w:proofErr w:type="gramStart"/>
      <w:r w:rsidRPr="00701AE5">
        <w:rPr>
          <w:rFonts w:ascii="Arial" w:hAnsi="Arial" w:cs="Arial"/>
          <w:color w:val="C00000"/>
          <w:sz w:val="18"/>
          <w:szCs w:val="18"/>
        </w:rPr>
        <w:t>implementação</w:t>
      </w:r>
      <w:proofErr w:type="gramEnd"/>
      <w:r w:rsidRPr="00701AE5">
        <w:rPr>
          <w:rFonts w:ascii="Arial" w:hAnsi="Arial" w:cs="Arial"/>
          <w:color w:val="C00000"/>
          <w:sz w:val="18"/>
          <w:szCs w:val="18"/>
        </w:rPr>
        <w:t xml:space="preserve"> da política nacional do idoso, são competências dos órgãos e entidades públicos:</w:t>
      </w:r>
    </w:p>
    <w:p w:rsidR="00B913CB" w:rsidRPr="00701AE5" w:rsidRDefault="00B913CB" w:rsidP="00B913CB">
      <w:pPr>
        <w:pStyle w:val="NormalWeb"/>
        <w:ind w:left="1701"/>
        <w:contextualSpacing/>
        <w:jc w:val="both"/>
        <w:rPr>
          <w:color w:val="C00000"/>
          <w:sz w:val="18"/>
          <w:szCs w:val="18"/>
        </w:rPr>
      </w:pPr>
      <w:r w:rsidRPr="00701AE5">
        <w:rPr>
          <w:rFonts w:ascii="Arial" w:hAnsi="Arial" w:cs="Arial"/>
          <w:color w:val="C00000"/>
          <w:sz w:val="18"/>
          <w:szCs w:val="18"/>
        </w:rPr>
        <w:t>        I - na área de promoção e assistência social:</w:t>
      </w:r>
    </w:p>
    <w:p w:rsidR="00B913CB" w:rsidRPr="00701AE5" w:rsidRDefault="00B913CB" w:rsidP="00B913CB">
      <w:pPr>
        <w:pStyle w:val="NormalWeb"/>
        <w:ind w:left="1701"/>
        <w:contextualSpacing/>
        <w:jc w:val="both"/>
        <w:rPr>
          <w:color w:val="C00000"/>
          <w:sz w:val="18"/>
          <w:szCs w:val="18"/>
        </w:rPr>
      </w:pPr>
      <w:r w:rsidRPr="00701AE5">
        <w:rPr>
          <w:rFonts w:ascii="Arial" w:hAnsi="Arial" w:cs="Arial"/>
          <w:color w:val="C00000"/>
          <w:sz w:val="18"/>
          <w:szCs w:val="18"/>
        </w:rPr>
        <w:t>       b) estimular a criação de incentivos e de alternativas de atendimento ao idoso, como centros de convivência, centros de cuidados diurnos, casas-lares, oficinas abrigadas de trabalho, atendimentos domiciliares e outros;</w:t>
      </w:r>
    </w:p>
    <w:p w:rsidR="00B913CB" w:rsidRPr="00701AE5" w:rsidRDefault="00B913CB" w:rsidP="00701AE5">
      <w:pPr>
        <w:pStyle w:val="NormalWeb"/>
        <w:ind w:left="1701"/>
        <w:contextualSpacing/>
        <w:jc w:val="both"/>
        <w:rPr>
          <w:color w:val="C00000"/>
          <w:sz w:val="18"/>
          <w:szCs w:val="18"/>
        </w:rPr>
      </w:pPr>
      <w:r w:rsidRPr="00701AE5">
        <w:rPr>
          <w:rFonts w:ascii="Arial" w:hAnsi="Arial" w:cs="Arial"/>
          <w:color w:val="C00000"/>
          <w:sz w:val="18"/>
          <w:szCs w:val="18"/>
        </w:rPr>
        <w:t xml:space="preserve">        </w:t>
      </w:r>
    </w:p>
    <w:p w:rsidR="00B913CB" w:rsidRPr="00701AE5" w:rsidRDefault="00B913CB" w:rsidP="00B913CB">
      <w:pPr>
        <w:pStyle w:val="NormalWeb"/>
        <w:ind w:left="1701"/>
        <w:contextualSpacing/>
        <w:jc w:val="both"/>
        <w:rPr>
          <w:color w:val="C00000"/>
          <w:sz w:val="18"/>
          <w:szCs w:val="18"/>
        </w:rPr>
      </w:pPr>
      <w:r w:rsidRPr="00701AE5">
        <w:rPr>
          <w:rFonts w:ascii="Arial" w:hAnsi="Arial" w:cs="Arial"/>
          <w:color w:val="C00000"/>
          <w:sz w:val="18"/>
          <w:szCs w:val="18"/>
        </w:rPr>
        <w:t>        VII - na área de cultura, esporte e lazer:</w:t>
      </w:r>
    </w:p>
    <w:p w:rsidR="00B913CB" w:rsidRPr="00701AE5" w:rsidRDefault="00B913CB" w:rsidP="00B913CB">
      <w:pPr>
        <w:pStyle w:val="NormalWeb"/>
        <w:ind w:left="1701"/>
        <w:contextualSpacing/>
        <w:jc w:val="both"/>
        <w:rPr>
          <w:color w:val="C00000"/>
          <w:sz w:val="18"/>
          <w:szCs w:val="18"/>
        </w:rPr>
      </w:pPr>
      <w:r w:rsidRPr="00701AE5">
        <w:rPr>
          <w:rFonts w:ascii="Arial" w:hAnsi="Arial" w:cs="Arial"/>
          <w:color w:val="C00000"/>
          <w:sz w:val="18"/>
          <w:szCs w:val="18"/>
        </w:rPr>
        <w:t xml:space="preserve">        a) garantir ao idoso a participação no processo de produção, </w:t>
      </w:r>
      <w:proofErr w:type="spellStart"/>
      <w:r w:rsidRPr="00701AE5">
        <w:rPr>
          <w:rFonts w:ascii="Arial" w:hAnsi="Arial" w:cs="Arial"/>
          <w:color w:val="C00000"/>
          <w:sz w:val="18"/>
          <w:szCs w:val="18"/>
        </w:rPr>
        <w:t>reelaboração</w:t>
      </w:r>
      <w:proofErr w:type="spellEnd"/>
      <w:r w:rsidRPr="00701AE5">
        <w:rPr>
          <w:rFonts w:ascii="Arial" w:hAnsi="Arial" w:cs="Arial"/>
          <w:color w:val="C00000"/>
          <w:sz w:val="18"/>
          <w:szCs w:val="18"/>
        </w:rPr>
        <w:t xml:space="preserve"> e fruição dos bens culturais;</w:t>
      </w:r>
    </w:p>
    <w:p w:rsidR="00B913CB" w:rsidRPr="00701AE5" w:rsidRDefault="00B913CB" w:rsidP="00B913CB">
      <w:pPr>
        <w:pStyle w:val="NormalWeb"/>
        <w:ind w:left="1701"/>
        <w:contextualSpacing/>
        <w:jc w:val="both"/>
        <w:rPr>
          <w:color w:val="C00000"/>
          <w:sz w:val="18"/>
          <w:szCs w:val="18"/>
        </w:rPr>
      </w:pPr>
      <w:r w:rsidRPr="00701AE5">
        <w:rPr>
          <w:rFonts w:ascii="Arial" w:hAnsi="Arial" w:cs="Arial"/>
          <w:color w:val="C00000"/>
          <w:sz w:val="18"/>
          <w:szCs w:val="18"/>
        </w:rPr>
        <w:t>        b) propiciar ao idoso o acesso aos locais e eventos culturais, mediante preços reduzidos, em âmbito nacional;</w:t>
      </w:r>
    </w:p>
    <w:p w:rsidR="00B913CB" w:rsidRPr="00701AE5" w:rsidRDefault="00B913CB" w:rsidP="00B913CB">
      <w:pPr>
        <w:pStyle w:val="NormalWeb"/>
        <w:ind w:left="1701"/>
        <w:contextualSpacing/>
        <w:jc w:val="both"/>
        <w:rPr>
          <w:color w:val="C00000"/>
          <w:sz w:val="18"/>
          <w:szCs w:val="18"/>
        </w:rPr>
      </w:pPr>
      <w:r w:rsidRPr="00701AE5">
        <w:rPr>
          <w:rFonts w:ascii="Arial" w:hAnsi="Arial" w:cs="Arial"/>
          <w:color w:val="C00000"/>
          <w:sz w:val="18"/>
          <w:szCs w:val="18"/>
        </w:rPr>
        <w:t>        c) incentivar os movimentos de idosos a desenvolver atividades culturais;</w:t>
      </w:r>
    </w:p>
    <w:p w:rsidR="00B913CB" w:rsidRPr="00701AE5" w:rsidRDefault="00B913CB" w:rsidP="00B913CB">
      <w:pPr>
        <w:pStyle w:val="NormalWeb"/>
        <w:ind w:left="1701"/>
        <w:contextualSpacing/>
        <w:jc w:val="both"/>
        <w:rPr>
          <w:color w:val="C00000"/>
          <w:sz w:val="18"/>
          <w:szCs w:val="18"/>
        </w:rPr>
      </w:pPr>
      <w:r w:rsidRPr="00701AE5">
        <w:rPr>
          <w:rFonts w:ascii="Arial" w:hAnsi="Arial" w:cs="Arial"/>
          <w:color w:val="C00000"/>
          <w:sz w:val="18"/>
          <w:szCs w:val="18"/>
        </w:rPr>
        <w:t>        d) valorizar o registro da memória e a transmissão de informações e habilidades do idoso aos mais jovens, como meio de garantir a continuidade e a identidade cultural;</w:t>
      </w:r>
    </w:p>
    <w:p w:rsidR="00B913CB" w:rsidRPr="00701AE5" w:rsidRDefault="00B913CB" w:rsidP="00B913CB">
      <w:pPr>
        <w:pStyle w:val="NormalWeb"/>
        <w:ind w:left="1701"/>
        <w:contextualSpacing/>
        <w:jc w:val="both"/>
        <w:rPr>
          <w:color w:val="C00000"/>
          <w:sz w:val="18"/>
          <w:szCs w:val="18"/>
        </w:rPr>
      </w:pPr>
      <w:r w:rsidRPr="00701AE5">
        <w:rPr>
          <w:rFonts w:ascii="Arial" w:hAnsi="Arial" w:cs="Arial"/>
          <w:color w:val="C00000"/>
          <w:sz w:val="18"/>
          <w:szCs w:val="18"/>
        </w:rPr>
        <w:t>        e) incentivar e criar programas de lazer, esporte e atividades físicas que proporcionem a melhoria da qualidade de vida do idoso e estimulem sua participação na comunidade.</w:t>
      </w:r>
    </w:p>
    <w:p w:rsidR="00B913CB" w:rsidRPr="00B913CB" w:rsidRDefault="00B913CB" w:rsidP="00B913CB">
      <w:pPr>
        <w:pStyle w:val="NormalWeb"/>
        <w:spacing w:before="0" w:beforeAutospacing="0" w:after="0" w:afterAutospacing="0"/>
        <w:ind w:left="1701"/>
        <w:contextualSpacing/>
        <w:jc w:val="both"/>
        <w:rPr>
          <w:sz w:val="18"/>
          <w:szCs w:val="18"/>
        </w:rPr>
      </w:pPr>
      <w:r w:rsidRPr="00B913CB">
        <w:rPr>
          <w:rFonts w:ascii="Arial" w:hAnsi="Arial" w:cs="Arial"/>
          <w:sz w:val="18"/>
          <w:szCs w:val="18"/>
        </w:rPr>
        <w:t xml:space="preserve">        </w:t>
      </w:r>
    </w:p>
    <w:p w:rsidR="00E04876" w:rsidRPr="00E04876" w:rsidRDefault="00E04876" w:rsidP="00460D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CAPÍTULO II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Das Entidades de Atendimento ao Idoso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 Art. 48.</w:t>
      </w:r>
      <w:r w:rsidRPr="00E048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As entidades de atendimento são responsáveis pela manutenção das próprias unidades, observadas as normas de planejamento e execução emanadas do órgão competente da Polític</w:t>
      </w:r>
      <w:r w:rsidR="00460D7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 Nacional do Idoso, conforme </w:t>
      </w:r>
      <w:r w:rsidRPr="00525E27">
        <w:rPr>
          <w:rFonts w:ascii="Arial" w:eastAsia="Times New Roman" w:hAnsi="Arial" w:cs="Arial"/>
          <w:color w:val="000000" w:themeColor="text1"/>
          <w:sz w:val="20"/>
          <w:u w:val="single"/>
          <w:lang w:eastAsia="pt-BR"/>
        </w:rPr>
        <w:t>Lei n</w:t>
      </w:r>
      <w:r w:rsidRPr="00525E27">
        <w:rPr>
          <w:rFonts w:ascii="Arial" w:eastAsia="Times New Roman" w:hAnsi="Arial" w:cs="Arial"/>
          <w:color w:val="000000" w:themeColor="text1"/>
          <w:sz w:val="20"/>
          <w:u w:val="single"/>
          <w:vertAlign w:val="superscript"/>
          <w:lang w:eastAsia="pt-BR"/>
        </w:rPr>
        <w:t>o</w:t>
      </w:r>
      <w:r w:rsidRPr="00525E27">
        <w:rPr>
          <w:rFonts w:ascii="Arial" w:eastAsia="Times New Roman" w:hAnsi="Arial" w:cs="Arial"/>
          <w:color w:val="000000" w:themeColor="text1"/>
          <w:sz w:val="20"/>
          <w:u w:val="single"/>
          <w:lang w:eastAsia="pt-BR"/>
        </w:rPr>
        <w:t xml:space="preserve"> 8.842, de 1994</w:t>
      </w:r>
      <w:r w:rsidR="00460D70">
        <w:rPr>
          <w:rFonts w:ascii="Arial" w:eastAsia="Times New Roman" w:hAnsi="Arial" w:cs="Arial"/>
          <w:color w:val="000000" w:themeColor="text1"/>
          <w:sz w:val="20"/>
          <w:u w:val="single"/>
          <w:lang w:eastAsia="pt-BR"/>
        </w:rPr>
        <w:t>.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       </w:t>
      </w:r>
      <w:bookmarkStart w:id="2" w:name="art50"/>
      <w:bookmarkEnd w:id="2"/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Art. 50.</w:t>
      </w:r>
      <w:r w:rsidRPr="00E048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Constituem obrigações das entidades de atendimento:</w:t>
      </w:r>
    </w:p>
    <w:p w:rsidR="00E04876" w:rsidRPr="00E04876" w:rsidRDefault="00E04876" w:rsidP="0039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0487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       II – observar os direitos e as garantias de que são titulares os idosos;</w:t>
      </w:r>
    </w:p>
    <w:p w:rsidR="00460D70" w:rsidRDefault="00460D70" w:rsidP="00390B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460D70" w:rsidRDefault="00460D70" w:rsidP="00390B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460D70" w:rsidRDefault="00460D70" w:rsidP="00390B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460D70" w:rsidRDefault="00460D70" w:rsidP="00390B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460D70" w:rsidRDefault="00460D70" w:rsidP="00390B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460D70" w:rsidRDefault="00460D70" w:rsidP="00390B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460D70" w:rsidRDefault="00460D70" w:rsidP="00390B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460D70" w:rsidRDefault="00460D70" w:rsidP="00390B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460D70" w:rsidRDefault="00460D70" w:rsidP="00390B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460D70" w:rsidRDefault="00460D70" w:rsidP="00390B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sectPr w:rsidR="00460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4876"/>
    <w:rsid w:val="0000595B"/>
    <w:rsid w:val="00390B3C"/>
    <w:rsid w:val="00460D70"/>
    <w:rsid w:val="00482514"/>
    <w:rsid w:val="00525E27"/>
    <w:rsid w:val="00665E7B"/>
    <w:rsid w:val="00701AE5"/>
    <w:rsid w:val="00B913CB"/>
    <w:rsid w:val="00E0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8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9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2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5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7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84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0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7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31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629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5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/leis/L8842.htm" TargetMode="External"/><Relationship Id="rId5" Type="http://schemas.openxmlformats.org/officeDocument/2006/relationships/hyperlink" Target="http://www.planalto.gov.br/ccivil/_Ato2004-2006/2004/Decreto/D5130.htm" TargetMode="External"/><Relationship Id="rId4" Type="http://schemas.openxmlformats.org/officeDocument/2006/relationships/hyperlink" Target="http://www.planalto.gov.br/ccivil/leis/L8842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1012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2010-09-10T01:10:00Z</dcterms:created>
  <dcterms:modified xsi:type="dcterms:W3CDTF">2010-09-10T01:25:00Z</dcterms:modified>
</cp:coreProperties>
</file>