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A6" w:rsidRPr="004F5097" w:rsidRDefault="009918A6" w:rsidP="002253B0">
      <w:pPr>
        <w:spacing w:after="0" w:line="240" w:lineRule="auto"/>
        <w:jc w:val="center"/>
        <w:rPr>
          <w:rFonts w:cstheme="minorHAnsi"/>
          <w:b/>
        </w:rPr>
      </w:pPr>
      <w:r w:rsidRPr="004F5097">
        <w:rPr>
          <w:rFonts w:cstheme="minorHAnsi"/>
          <w:b/>
        </w:rPr>
        <w:t>IFRN – Campus Natal</w:t>
      </w:r>
      <w:r w:rsidR="000475E2" w:rsidRPr="004F5097">
        <w:rPr>
          <w:rFonts w:cstheme="minorHAnsi"/>
          <w:b/>
        </w:rPr>
        <w:t xml:space="preserve"> </w:t>
      </w:r>
      <w:r w:rsidRPr="004F5097">
        <w:rPr>
          <w:rFonts w:cstheme="minorHAnsi"/>
          <w:b/>
        </w:rPr>
        <w:t>-</w:t>
      </w:r>
      <w:r w:rsidR="000475E2" w:rsidRPr="004F5097">
        <w:rPr>
          <w:rFonts w:cstheme="minorHAnsi"/>
          <w:b/>
        </w:rPr>
        <w:t xml:space="preserve"> </w:t>
      </w:r>
      <w:r w:rsidRPr="004F5097">
        <w:rPr>
          <w:rFonts w:cstheme="minorHAnsi"/>
          <w:b/>
        </w:rPr>
        <w:t>Cidade Alta</w:t>
      </w:r>
    </w:p>
    <w:p w:rsidR="00B92759" w:rsidRDefault="00B92759" w:rsidP="002253B0">
      <w:pPr>
        <w:spacing w:after="0" w:line="240" w:lineRule="auto"/>
        <w:ind w:left="142"/>
        <w:jc w:val="center"/>
        <w:rPr>
          <w:rFonts w:cstheme="minorHAnsi"/>
          <w:b/>
        </w:rPr>
      </w:pPr>
      <w:r>
        <w:rPr>
          <w:rFonts w:cstheme="minorHAnsi"/>
          <w:b/>
        </w:rPr>
        <w:t>Curso: Tecnologia em Produção Cultural</w:t>
      </w:r>
    </w:p>
    <w:p w:rsidR="00BA50CC" w:rsidRPr="004F5097" w:rsidRDefault="003309DB" w:rsidP="002253B0">
      <w:pPr>
        <w:spacing w:after="0" w:line="240" w:lineRule="auto"/>
        <w:ind w:left="142"/>
        <w:jc w:val="center"/>
        <w:rPr>
          <w:rFonts w:cstheme="minorHAnsi"/>
          <w:b/>
        </w:rPr>
      </w:pPr>
      <w:r w:rsidRPr="004F5097">
        <w:rPr>
          <w:rFonts w:cstheme="minorHAnsi"/>
          <w:b/>
        </w:rPr>
        <w:t>Disciplina:</w:t>
      </w:r>
      <w:r w:rsidR="009918A6" w:rsidRPr="004F5097">
        <w:rPr>
          <w:rFonts w:cstheme="minorHAnsi"/>
          <w:b/>
        </w:rPr>
        <w:t xml:space="preserve"> </w:t>
      </w:r>
      <w:r w:rsidR="00DA337D" w:rsidRPr="004F5097">
        <w:rPr>
          <w:rFonts w:cstheme="minorHAnsi"/>
          <w:b/>
        </w:rPr>
        <w:t>Memória e Patrimônio</w:t>
      </w:r>
      <w:r w:rsidRPr="004F5097">
        <w:rPr>
          <w:rFonts w:cstheme="minorHAnsi"/>
          <w:b/>
        </w:rPr>
        <w:t xml:space="preserve"> Cultural</w:t>
      </w:r>
    </w:p>
    <w:p w:rsidR="009918A6" w:rsidRPr="004F5097" w:rsidRDefault="009918A6" w:rsidP="002253B0">
      <w:pPr>
        <w:spacing w:after="0" w:line="240" w:lineRule="auto"/>
        <w:jc w:val="center"/>
        <w:rPr>
          <w:rFonts w:cstheme="minorHAnsi"/>
          <w:b/>
        </w:rPr>
      </w:pPr>
      <w:r w:rsidRPr="004F5097">
        <w:rPr>
          <w:rFonts w:cstheme="minorHAnsi"/>
          <w:b/>
        </w:rPr>
        <w:t>Professora: Andréa Costa</w:t>
      </w:r>
    </w:p>
    <w:p w:rsidR="00D81CC7" w:rsidRDefault="00D81CC7" w:rsidP="002253B0">
      <w:pPr>
        <w:spacing w:after="0" w:line="240" w:lineRule="auto"/>
        <w:rPr>
          <w:rFonts w:cstheme="minorHAnsi"/>
          <w:sz w:val="20"/>
          <w:szCs w:val="20"/>
        </w:rPr>
      </w:pPr>
    </w:p>
    <w:p w:rsidR="00B92759" w:rsidRDefault="00B92759" w:rsidP="002253B0">
      <w:pPr>
        <w:spacing w:after="0" w:line="240" w:lineRule="auto"/>
        <w:rPr>
          <w:rFonts w:cstheme="minorHAnsi"/>
          <w:sz w:val="20"/>
          <w:szCs w:val="20"/>
        </w:rPr>
      </w:pPr>
    </w:p>
    <w:p w:rsidR="00403D3A" w:rsidRPr="00B92759" w:rsidRDefault="00403D3A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b/>
          <w:sz w:val="20"/>
        </w:rPr>
      </w:pPr>
      <w:r w:rsidRPr="00B92759">
        <w:rPr>
          <w:rFonts w:cs="Calibri"/>
          <w:b/>
          <w:sz w:val="20"/>
        </w:rPr>
        <w:t>EMENTA:</w:t>
      </w:r>
    </w:p>
    <w:p w:rsidR="00403D3A" w:rsidRPr="00B92759" w:rsidRDefault="00403D3A" w:rsidP="00403D3A">
      <w:pPr>
        <w:tabs>
          <w:tab w:val="left" w:pos="170"/>
        </w:tabs>
        <w:suppressAutoHyphens/>
        <w:spacing w:line="240" w:lineRule="auto"/>
        <w:ind w:right="113"/>
        <w:rPr>
          <w:rFonts w:cs="Calibri"/>
          <w:sz w:val="20"/>
          <w:szCs w:val="20"/>
        </w:rPr>
      </w:pPr>
      <w:r w:rsidRPr="00B92759">
        <w:rPr>
          <w:rFonts w:cs="Calibri"/>
          <w:sz w:val="20"/>
          <w:szCs w:val="20"/>
        </w:rPr>
        <w:t xml:space="preserve">Análise de formulações do conceito de patrimônio cultural e a relação com o conceito de memória, a partir do estudo de políticas culturais, usos sociais e das diversas maneiras com que cada sociedade se apropria de sua cultura e de sua história. </w:t>
      </w:r>
    </w:p>
    <w:p w:rsidR="00403D3A" w:rsidRPr="00174B7D" w:rsidRDefault="00403D3A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b/>
          <w:sz w:val="20"/>
        </w:rPr>
      </w:pPr>
      <w:r w:rsidRPr="00174B7D">
        <w:rPr>
          <w:rFonts w:cs="Calibri"/>
          <w:b/>
          <w:sz w:val="20"/>
        </w:rPr>
        <w:t>OBJETIVOS:</w:t>
      </w:r>
    </w:p>
    <w:p w:rsidR="00403D3A" w:rsidRPr="002253B0" w:rsidRDefault="00403D3A" w:rsidP="00403D3A">
      <w:pPr>
        <w:pStyle w:val="PargrafodaLista"/>
        <w:numPr>
          <w:ilvl w:val="0"/>
          <w:numId w:val="1"/>
        </w:numPr>
        <w:tabs>
          <w:tab w:val="left" w:pos="170"/>
        </w:tabs>
        <w:suppressAutoHyphens/>
        <w:spacing w:line="240" w:lineRule="auto"/>
        <w:ind w:left="0" w:right="113" w:firstLine="0"/>
        <w:rPr>
          <w:rFonts w:cs="Calibri"/>
          <w:sz w:val="20"/>
        </w:rPr>
      </w:pPr>
      <w:r w:rsidRPr="00403D3A">
        <w:rPr>
          <w:rFonts w:cs="Calibri"/>
          <w:sz w:val="20"/>
        </w:rPr>
        <w:t>Entender o significado do termo patrimônio cultural, bem como de conceitos correlatos;</w:t>
      </w:r>
    </w:p>
    <w:p w:rsidR="00403D3A" w:rsidRPr="002253B0" w:rsidRDefault="00403D3A" w:rsidP="00403D3A">
      <w:pPr>
        <w:pStyle w:val="PargrafodaLista"/>
        <w:numPr>
          <w:ilvl w:val="0"/>
          <w:numId w:val="1"/>
        </w:numPr>
        <w:tabs>
          <w:tab w:val="left" w:pos="170"/>
        </w:tabs>
        <w:suppressAutoHyphens/>
        <w:spacing w:line="240" w:lineRule="auto"/>
        <w:ind w:left="0" w:right="113" w:firstLine="0"/>
        <w:rPr>
          <w:rFonts w:cs="Calibri"/>
          <w:sz w:val="20"/>
        </w:rPr>
      </w:pPr>
      <w:r w:rsidRPr="002253B0">
        <w:rPr>
          <w:rFonts w:cs="Calibri"/>
          <w:sz w:val="20"/>
        </w:rPr>
        <w:t>Entender a diversidade de patrimônios culturais (indígenas, afrodescendentes, mestiços, etc.);</w:t>
      </w:r>
    </w:p>
    <w:p w:rsidR="00403D3A" w:rsidRPr="002253B0" w:rsidRDefault="00403D3A" w:rsidP="00403D3A">
      <w:pPr>
        <w:pStyle w:val="PargrafodaLista"/>
        <w:numPr>
          <w:ilvl w:val="0"/>
          <w:numId w:val="1"/>
        </w:numPr>
        <w:tabs>
          <w:tab w:val="left" w:pos="170"/>
        </w:tabs>
        <w:suppressAutoHyphens/>
        <w:spacing w:line="240" w:lineRule="auto"/>
        <w:ind w:left="0" w:right="113" w:firstLine="0"/>
        <w:rPr>
          <w:rFonts w:cs="Calibri"/>
          <w:sz w:val="20"/>
        </w:rPr>
      </w:pPr>
      <w:r w:rsidRPr="002253B0">
        <w:rPr>
          <w:rFonts w:cs="Calibri"/>
          <w:sz w:val="20"/>
        </w:rPr>
        <w:t>Conhecer as legislações e políticas públicas e privadas garantidoras da salvaguarda e conservação de bens culturais;</w:t>
      </w:r>
    </w:p>
    <w:p w:rsidR="00403D3A" w:rsidRPr="002253B0" w:rsidRDefault="00403D3A" w:rsidP="00403D3A">
      <w:pPr>
        <w:pStyle w:val="PargrafodaLista"/>
        <w:numPr>
          <w:ilvl w:val="0"/>
          <w:numId w:val="1"/>
        </w:numPr>
        <w:tabs>
          <w:tab w:val="left" w:pos="170"/>
        </w:tabs>
        <w:suppressAutoHyphens/>
        <w:spacing w:line="240" w:lineRule="auto"/>
        <w:ind w:left="0" w:right="113" w:firstLine="0"/>
        <w:rPr>
          <w:rFonts w:cs="Calibri"/>
          <w:sz w:val="20"/>
        </w:rPr>
      </w:pPr>
      <w:r w:rsidRPr="002253B0">
        <w:rPr>
          <w:rFonts w:cs="Calibri"/>
          <w:sz w:val="20"/>
        </w:rPr>
        <w:t>Analisar os usos de patrimônios culturais pela atividade turística e de entretenimento.</w:t>
      </w:r>
    </w:p>
    <w:p w:rsidR="00403D3A" w:rsidRPr="00403D3A" w:rsidRDefault="00403D3A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sz w:val="20"/>
        </w:rPr>
      </w:pPr>
    </w:p>
    <w:p w:rsidR="00403D3A" w:rsidRPr="00174B7D" w:rsidRDefault="00403D3A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b/>
          <w:sz w:val="20"/>
        </w:rPr>
      </w:pPr>
      <w:r w:rsidRPr="00174B7D">
        <w:rPr>
          <w:rFonts w:cs="Calibri"/>
          <w:b/>
          <w:sz w:val="20"/>
        </w:rPr>
        <w:t>CONTEÚDO:</w:t>
      </w:r>
    </w:p>
    <w:p w:rsidR="00403D3A" w:rsidRP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 w:rsidRPr="00403D3A">
        <w:rPr>
          <w:rFonts w:cs="Calibri"/>
          <w:sz w:val="20"/>
        </w:rPr>
        <w:t>Formação</w:t>
      </w:r>
      <w:r>
        <w:rPr>
          <w:rFonts w:cs="Calibri"/>
          <w:sz w:val="20"/>
        </w:rPr>
        <w:t xml:space="preserve"> do</w:t>
      </w:r>
      <w:r w:rsidRPr="00403D3A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conceito de patrimônio cultural;</w:t>
      </w:r>
    </w:p>
    <w:p w:rsid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  <w:tab w:val="center" w:pos="5117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>
        <w:rPr>
          <w:rFonts w:cs="Calibri"/>
          <w:sz w:val="20"/>
        </w:rPr>
        <w:t>Ampliação do conceito de patrimônio cultural;</w:t>
      </w:r>
    </w:p>
    <w:p w:rsid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>
        <w:rPr>
          <w:rFonts w:cs="Calibri"/>
          <w:sz w:val="20"/>
        </w:rPr>
        <w:t>Processo de construção do conceito de patr</w:t>
      </w:r>
      <w:r w:rsidRPr="00403D3A">
        <w:rPr>
          <w:rFonts w:cs="Calibri"/>
          <w:sz w:val="20"/>
        </w:rPr>
        <w:t>imônio cultural</w:t>
      </w:r>
      <w:r>
        <w:rPr>
          <w:rFonts w:cs="Calibri"/>
          <w:sz w:val="20"/>
        </w:rPr>
        <w:t xml:space="preserve"> no Brasil;</w:t>
      </w:r>
    </w:p>
    <w:p w:rsid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>
        <w:rPr>
          <w:rFonts w:cs="Calibri"/>
          <w:sz w:val="20"/>
        </w:rPr>
        <w:t>Conceito de identidade</w:t>
      </w:r>
      <w:r w:rsidRPr="00403D3A">
        <w:rPr>
          <w:rFonts w:cs="Calibri"/>
          <w:sz w:val="20"/>
        </w:rPr>
        <w:t xml:space="preserve">: </w:t>
      </w:r>
      <w:r>
        <w:rPr>
          <w:rFonts w:cs="Calibri"/>
          <w:sz w:val="20"/>
        </w:rPr>
        <w:t xml:space="preserve">autores discutidos: </w:t>
      </w:r>
      <w:r w:rsidRPr="00403D3A">
        <w:rPr>
          <w:rFonts w:cs="Calibri"/>
          <w:sz w:val="20"/>
        </w:rPr>
        <w:t>Stuart Hall</w:t>
      </w:r>
      <w:r>
        <w:rPr>
          <w:rFonts w:cs="Calibri"/>
          <w:sz w:val="20"/>
        </w:rPr>
        <w:t xml:space="preserve"> / Michel </w:t>
      </w:r>
      <w:proofErr w:type="spellStart"/>
      <w:r>
        <w:rPr>
          <w:rFonts w:cs="Calibri"/>
          <w:sz w:val="20"/>
        </w:rPr>
        <w:t>Agier</w:t>
      </w:r>
      <w:proofErr w:type="spellEnd"/>
      <w:r>
        <w:rPr>
          <w:rFonts w:cs="Calibri"/>
          <w:sz w:val="20"/>
        </w:rPr>
        <w:t xml:space="preserve"> / Nestor </w:t>
      </w:r>
      <w:proofErr w:type="spellStart"/>
      <w:r>
        <w:rPr>
          <w:rFonts w:cs="Calibri"/>
          <w:sz w:val="20"/>
        </w:rPr>
        <w:t>Canclini</w:t>
      </w:r>
      <w:proofErr w:type="spellEnd"/>
      <w:r>
        <w:rPr>
          <w:rFonts w:cs="Calibri"/>
          <w:sz w:val="20"/>
        </w:rPr>
        <w:t>;</w:t>
      </w:r>
    </w:p>
    <w:p w:rsid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>
        <w:rPr>
          <w:rFonts w:cs="Calibri"/>
          <w:sz w:val="20"/>
        </w:rPr>
        <w:t xml:space="preserve">Conceito de memória: Maurice </w:t>
      </w:r>
      <w:proofErr w:type="spellStart"/>
      <w:r>
        <w:rPr>
          <w:rFonts w:cs="Calibri"/>
          <w:sz w:val="20"/>
        </w:rPr>
        <w:t>Halbwachs</w:t>
      </w:r>
      <w:proofErr w:type="spellEnd"/>
      <w:r>
        <w:rPr>
          <w:rFonts w:cs="Calibri"/>
          <w:sz w:val="20"/>
        </w:rPr>
        <w:t xml:space="preserve">, Pierre Nora e Michel </w:t>
      </w:r>
      <w:proofErr w:type="spellStart"/>
      <w:r>
        <w:rPr>
          <w:rFonts w:cs="Calibri"/>
          <w:sz w:val="20"/>
        </w:rPr>
        <w:t>Pollak</w:t>
      </w:r>
      <w:proofErr w:type="spellEnd"/>
      <w:r>
        <w:rPr>
          <w:rFonts w:cs="Calibri"/>
          <w:sz w:val="20"/>
        </w:rPr>
        <w:t>;</w:t>
      </w:r>
    </w:p>
    <w:p w:rsid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 w:rsidRPr="00403D3A">
        <w:rPr>
          <w:rFonts w:cs="Calibri"/>
          <w:sz w:val="20"/>
        </w:rPr>
        <w:t>Patrimôni</w:t>
      </w:r>
      <w:r>
        <w:rPr>
          <w:rFonts w:cs="Calibri"/>
          <w:sz w:val="20"/>
        </w:rPr>
        <w:t>o cultural material e imaterial;</w:t>
      </w:r>
    </w:p>
    <w:p w:rsidR="00403D3A" w:rsidRP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>
        <w:rPr>
          <w:rFonts w:cs="Calibri"/>
          <w:sz w:val="20"/>
        </w:rPr>
        <w:t>Paisagem cultural;</w:t>
      </w:r>
    </w:p>
    <w:p w:rsidR="00403D3A" w:rsidRP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 w:rsidRPr="00403D3A">
        <w:rPr>
          <w:rFonts w:cs="Calibri"/>
          <w:sz w:val="20"/>
        </w:rPr>
        <w:t>Patrimônio cultural do Rio Grande do Norte</w:t>
      </w:r>
      <w:r>
        <w:rPr>
          <w:rFonts w:cs="Calibri"/>
          <w:sz w:val="20"/>
        </w:rPr>
        <w:t>;</w:t>
      </w:r>
    </w:p>
    <w:p w:rsidR="00403D3A" w:rsidRP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 w:rsidRPr="00403D3A">
        <w:rPr>
          <w:rFonts w:cs="Calibri"/>
          <w:sz w:val="20"/>
        </w:rPr>
        <w:t>Políticas preservacionistas no Brasil: breve histórico</w:t>
      </w:r>
      <w:r w:rsidR="00174B7D">
        <w:rPr>
          <w:rFonts w:cs="Calibri"/>
          <w:sz w:val="20"/>
        </w:rPr>
        <w:t>;</w:t>
      </w:r>
    </w:p>
    <w:p w:rsidR="00403D3A" w:rsidRP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>
        <w:rPr>
          <w:rFonts w:cs="Calibri"/>
          <w:sz w:val="20"/>
        </w:rPr>
        <w:t>Preservação do patrimônio material:</w:t>
      </w:r>
      <w:r w:rsidRPr="00403D3A">
        <w:rPr>
          <w:rFonts w:cs="Calibri"/>
          <w:sz w:val="20"/>
        </w:rPr>
        <w:t xml:space="preserve"> tombamentos</w:t>
      </w:r>
      <w:r w:rsidR="00174B7D">
        <w:rPr>
          <w:rFonts w:cs="Calibri"/>
          <w:sz w:val="20"/>
        </w:rPr>
        <w:t>;</w:t>
      </w:r>
    </w:p>
    <w:p w:rsidR="00403D3A" w:rsidRP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>
        <w:rPr>
          <w:rFonts w:cs="Calibri"/>
          <w:sz w:val="20"/>
        </w:rPr>
        <w:t>Preservação do patrimônio imaterial: registros</w:t>
      </w:r>
      <w:r w:rsidR="00174B7D">
        <w:rPr>
          <w:rFonts w:cs="Calibri"/>
          <w:sz w:val="20"/>
        </w:rPr>
        <w:t>;</w:t>
      </w:r>
    </w:p>
    <w:p w:rsidR="00403D3A" w:rsidRP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>
        <w:rPr>
          <w:rFonts w:cs="Calibri"/>
          <w:sz w:val="20"/>
        </w:rPr>
        <w:t>Preservação da paisagem cultural</w:t>
      </w:r>
      <w:r w:rsidRPr="00403D3A">
        <w:rPr>
          <w:rFonts w:cs="Calibri"/>
          <w:sz w:val="20"/>
        </w:rPr>
        <w:t xml:space="preserve">: </w:t>
      </w:r>
      <w:r>
        <w:rPr>
          <w:rFonts w:cs="Calibri"/>
          <w:sz w:val="20"/>
        </w:rPr>
        <w:t>chancela</w:t>
      </w:r>
      <w:r w:rsidR="00174B7D">
        <w:rPr>
          <w:rFonts w:cs="Calibri"/>
          <w:sz w:val="20"/>
        </w:rPr>
        <w:t>;</w:t>
      </w:r>
    </w:p>
    <w:p w:rsidR="00174B7D" w:rsidRDefault="00174B7D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>
        <w:rPr>
          <w:rFonts w:cs="Calibri"/>
          <w:sz w:val="20"/>
        </w:rPr>
        <w:t>Centros urbanos: preservação e uso;</w:t>
      </w:r>
    </w:p>
    <w:p w:rsidR="00403D3A" w:rsidRPr="00403D3A" w:rsidRDefault="00174B7D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>
        <w:rPr>
          <w:rFonts w:cs="Calibri"/>
          <w:sz w:val="20"/>
        </w:rPr>
        <w:t>Novos u</w:t>
      </w:r>
      <w:r w:rsidR="00403D3A" w:rsidRPr="00403D3A">
        <w:rPr>
          <w:rFonts w:cs="Calibri"/>
          <w:sz w:val="20"/>
        </w:rPr>
        <w:t>sos do patrimônio cultural</w:t>
      </w:r>
      <w:r>
        <w:rPr>
          <w:rFonts w:cs="Calibri"/>
          <w:sz w:val="20"/>
        </w:rPr>
        <w:t>: turismo e</w:t>
      </w:r>
      <w:r w:rsidR="00403D3A" w:rsidRPr="00403D3A">
        <w:rPr>
          <w:rFonts w:cs="Calibri"/>
          <w:sz w:val="20"/>
        </w:rPr>
        <w:t xml:space="preserve"> entretenimento</w:t>
      </w:r>
    </w:p>
    <w:p w:rsidR="00403D3A" w:rsidRP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 w:rsidRPr="00403D3A">
        <w:rPr>
          <w:rFonts w:cs="Calibri"/>
          <w:sz w:val="20"/>
        </w:rPr>
        <w:t>Política de museus brasileiros</w:t>
      </w:r>
    </w:p>
    <w:p w:rsidR="00403D3A" w:rsidRP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 w:rsidRPr="00403D3A">
        <w:rPr>
          <w:rFonts w:cs="Calibri"/>
          <w:sz w:val="20"/>
        </w:rPr>
        <w:t>Museus na contemporaneidade</w:t>
      </w:r>
    </w:p>
    <w:p w:rsidR="00403D3A" w:rsidRDefault="00403D3A" w:rsidP="007C0092">
      <w:pPr>
        <w:pStyle w:val="PargrafodaLista"/>
        <w:numPr>
          <w:ilvl w:val="0"/>
          <w:numId w:val="3"/>
        </w:numPr>
        <w:tabs>
          <w:tab w:val="left" w:pos="170"/>
        </w:tabs>
        <w:suppressAutoHyphens/>
        <w:spacing w:line="240" w:lineRule="auto"/>
        <w:ind w:right="113"/>
        <w:jc w:val="left"/>
        <w:rPr>
          <w:rFonts w:cs="Calibri"/>
          <w:sz w:val="20"/>
        </w:rPr>
      </w:pPr>
      <w:r w:rsidRPr="00403D3A">
        <w:rPr>
          <w:rFonts w:cs="Calibri"/>
          <w:sz w:val="20"/>
        </w:rPr>
        <w:t>Educação patrimonial</w:t>
      </w:r>
      <w:r w:rsidR="00174B7D">
        <w:rPr>
          <w:rFonts w:cs="Calibri"/>
          <w:sz w:val="20"/>
        </w:rPr>
        <w:t>.</w:t>
      </w:r>
    </w:p>
    <w:p w:rsidR="00403D3A" w:rsidRDefault="00403D3A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sz w:val="20"/>
        </w:rPr>
      </w:pPr>
    </w:p>
    <w:p w:rsidR="00B92759" w:rsidRDefault="00B92759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sz w:val="20"/>
        </w:rPr>
      </w:pPr>
    </w:p>
    <w:p w:rsidR="00E164A9" w:rsidRPr="00E164A9" w:rsidRDefault="00E164A9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b/>
          <w:sz w:val="20"/>
        </w:rPr>
      </w:pPr>
      <w:r w:rsidRPr="00E164A9">
        <w:rPr>
          <w:rFonts w:cs="Calibri"/>
          <w:b/>
          <w:sz w:val="20"/>
        </w:rPr>
        <w:t>AVALIAÇÃO</w:t>
      </w:r>
      <w:r>
        <w:rPr>
          <w:rFonts w:cs="Calibri"/>
          <w:b/>
          <w:sz w:val="20"/>
        </w:rPr>
        <w:t xml:space="preserve"> E FREQUÊNCIA</w:t>
      </w:r>
      <w:r w:rsidRPr="00E164A9">
        <w:rPr>
          <w:rFonts w:cs="Calibri"/>
          <w:b/>
          <w:sz w:val="20"/>
        </w:rPr>
        <w:t>:</w:t>
      </w:r>
    </w:p>
    <w:p w:rsidR="0042408D" w:rsidRDefault="00E164A9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sz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  <w:t xml:space="preserve">A avaliação do aluno será feita de forma contínua, ou seja, ao longo do semestre, </w:t>
      </w:r>
      <w:r w:rsidRPr="0042408D">
        <w:rPr>
          <w:rFonts w:cs="Calibri"/>
          <w:b/>
          <w:sz w:val="20"/>
          <w:u w:val="single"/>
        </w:rPr>
        <w:t>durante as aulas serão realizadas diversas atividades</w:t>
      </w:r>
      <w:r>
        <w:rPr>
          <w:rFonts w:cs="Calibri"/>
          <w:sz w:val="20"/>
        </w:rPr>
        <w:t>, em grupo ou individuais, sobre os assuntos trabalhados. A nota de cada bimestre será dada pela soma das notas dessas atividades, sendo a reposição das atividades feitas apenas nos cas</w:t>
      </w:r>
      <w:r w:rsidR="0042408D">
        <w:rPr>
          <w:rFonts w:cs="Calibri"/>
          <w:sz w:val="20"/>
        </w:rPr>
        <w:t xml:space="preserve">os previstos nas normas do IFRN. Nos demais casos, o aluno que faltar a uma atividade, ficará com nota zero referente </w:t>
      </w:r>
      <w:proofErr w:type="gramStart"/>
      <w:r w:rsidR="0042408D">
        <w:rPr>
          <w:rFonts w:cs="Calibri"/>
          <w:sz w:val="20"/>
        </w:rPr>
        <w:t>à</w:t>
      </w:r>
      <w:proofErr w:type="gramEnd"/>
      <w:r w:rsidR="0042408D">
        <w:rPr>
          <w:rFonts w:cs="Calibri"/>
          <w:sz w:val="20"/>
        </w:rPr>
        <w:t xml:space="preserve"> ela.</w:t>
      </w:r>
    </w:p>
    <w:p w:rsidR="00E164A9" w:rsidRDefault="0042408D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sz w:val="20"/>
        </w:rPr>
      </w:pP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E164A9">
        <w:rPr>
          <w:rFonts w:cs="Calibri"/>
          <w:sz w:val="20"/>
        </w:rPr>
        <w:t xml:space="preserve">Quanto à frequência, terá duas presenças o aluno que estiver em sala no começo da aula. </w:t>
      </w:r>
      <w:r w:rsidR="00E164A9" w:rsidRPr="007C0092">
        <w:rPr>
          <w:rFonts w:cs="Calibri"/>
          <w:b/>
          <w:sz w:val="20"/>
          <w:u w:val="single"/>
        </w:rPr>
        <w:t xml:space="preserve">Caso chegue atrasado, o aluno receberá apenas </w:t>
      </w:r>
      <w:proofErr w:type="gramStart"/>
      <w:r w:rsidR="00E164A9" w:rsidRPr="007C0092">
        <w:rPr>
          <w:rFonts w:cs="Calibri"/>
          <w:b/>
          <w:sz w:val="20"/>
          <w:u w:val="single"/>
        </w:rPr>
        <w:t>1</w:t>
      </w:r>
      <w:proofErr w:type="gramEnd"/>
      <w:r w:rsidR="00E164A9" w:rsidRPr="007C0092">
        <w:rPr>
          <w:rFonts w:cs="Calibri"/>
          <w:b/>
          <w:sz w:val="20"/>
          <w:u w:val="single"/>
        </w:rPr>
        <w:t xml:space="preserve"> presença</w:t>
      </w:r>
      <w:r w:rsidR="00E164A9">
        <w:rPr>
          <w:rFonts w:cs="Calibri"/>
          <w:sz w:val="20"/>
        </w:rPr>
        <w:t xml:space="preserve">, bem como </w:t>
      </w:r>
      <w:r w:rsidR="00E164A9" w:rsidRPr="007C0092">
        <w:rPr>
          <w:rFonts w:cs="Calibri"/>
          <w:b/>
          <w:sz w:val="20"/>
          <w:u w:val="single"/>
        </w:rPr>
        <w:t>se ausentar por longo tempo</w:t>
      </w:r>
      <w:r w:rsidR="00E164A9">
        <w:rPr>
          <w:rFonts w:cs="Calibri"/>
          <w:sz w:val="20"/>
        </w:rPr>
        <w:t xml:space="preserve"> durante o decorrer da aula.</w:t>
      </w:r>
    </w:p>
    <w:p w:rsidR="00E164A9" w:rsidRDefault="00E164A9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sz w:val="20"/>
        </w:rPr>
      </w:pPr>
    </w:p>
    <w:p w:rsidR="007C0092" w:rsidRDefault="007C0092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sz w:val="20"/>
        </w:rPr>
      </w:pPr>
    </w:p>
    <w:p w:rsidR="007C0092" w:rsidRDefault="007C0092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sz w:val="20"/>
        </w:rPr>
      </w:pPr>
    </w:p>
    <w:p w:rsidR="00E164A9" w:rsidRDefault="00E164A9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sz w:val="20"/>
        </w:rPr>
      </w:pPr>
    </w:p>
    <w:p w:rsidR="00E164A9" w:rsidRDefault="00E164A9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b/>
          <w:sz w:val="20"/>
        </w:rPr>
      </w:pPr>
    </w:p>
    <w:p w:rsidR="00B92759" w:rsidRDefault="00B92759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b/>
          <w:sz w:val="20"/>
        </w:rPr>
      </w:pPr>
    </w:p>
    <w:p w:rsidR="00B92759" w:rsidRDefault="00B92759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b/>
          <w:sz w:val="20"/>
        </w:rPr>
      </w:pPr>
    </w:p>
    <w:p w:rsidR="00B92759" w:rsidRDefault="00B92759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b/>
          <w:sz w:val="20"/>
        </w:rPr>
      </w:pPr>
    </w:p>
    <w:p w:rsidR="00403D3A" w:rsidRPr="00174B7D" w:rsidRDefault="00403D3A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b/>
          <w:sz w:val="20"/>
        </w:rPr>
      </w:pPr>
      <w:r w:rsidRPr="00174B7D">
        <w:rPr>
          <w:rFonts w:cs="Calibri"/>
          <w:b/>
          <w:sz w:val="20"/>
        </w:rPr>
        <w:t>BIBLIOGRAFIA BÁSICA:</w:t>
      </w:r>
    </w:p>
    <w:p w:rsidR="00E164A9" w:rsidRDefault="00E164A9" w:rsidP="00403D3A">
      <w:pPr>
        <w:pStyle w:val="PargrafodaLista"/>
        <w:tabs>
          <w:tab w:val="left" w:pos="170"/>
        </w:tabs>
        <w:suppressAutoHyphens/>
        <w:spacing w:line="240" w:lineRule="auto"/>
        <w:ind w:left="0" w:right="113"/>
        <w:rPr>
          <w:rFonts w:cs="Calibri"/>
          <w:sz w:val="20"/>
        </w:rPr>
      </w:pPr>
    </w:p>
    <w:p w:rsidR="00403D3A" w:rsidRPr="00403D3A" w:rsidRDefault="00403D3A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  <w:r w:rsidRPr="00403D3A">
        <w:rPr>
          <w:rFonts w:cs="Calibri"/>
          <w:sz w:val="20"/>
        </w:rPr>
        <w:t>ABREU, Regina; CHAGAS, Mário (</w:t>
      </w:r>
      <w:proofErr w:type="spellStart"/>
      <w:r w:rsidRPr="00403D3A">
        <w:rPr>
          <w:rFonts w:cs="Calibri"/>
          <w:sz w:val="20"/>
        </w:rPr>
        <w:t>Orgs</w:t>
      </w:r>
      <w:proofErr w:type="spellEnd"/>
      <w:r w:rsidRPr="00403D3A">
        <w:rPr>
          <w:rFonts w:cs="Calibri"/>
          <w:sz w:val="20"/>
        </w:rPr>
        <w:t xml:space="preserve">.). </w:t>
      </w:r>
      <w:r w:rsidRPr="00E164A9">
        <w:rPr>
          <w:rFonts w:cs="Calibri"/>
          <w:b/>
          <w:sz w:val="20"/>
        </w:rPr>
        <w:t>Memória e patrimônio</w:t>
      </w:r>
      <w:r w:rsidRPr="00403D3A">
        <w:rPr>
          <w:rFonts w:cs="Calibri"/>
          <w:sz w:val="20"/>
        </w:rPr>
        <w:t>: ensaios contemporâneos. Rio de Janeiro: DP&amp;A, 2003.</w:t>
      </w:r>
    </w:p>
    <w:p w:rsidR="00403D3A" w:rsidRPr="00403D3A" w:rsidRDefault="00403D3A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</w:p>
    <w:p w:rsidR="00174B7D" w:rsidRPr="00403D3A" w:rsidRDefault="00174B7D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  <w:r>
        <w:rPr>
          <w:rFonts w:cs="Calibri"/>
          <w:sz w:val="20"/>
        </w:rPr>
        <w:t xml:space="preserve">ANICO, Marta. A </w:t>
      </w:r>
      <w:r w:rsidRPr="00174B7D">
        <w:rPr>
          <w:rFonts w:cs="Calibri"/>
          <w:sz w:val="20"/>
        </w:rPr>
        <w:t>pós-modernização da cultura: patrimônio e museus</w:t>
      </w:r>
      <w:r>
        <w:rPr>
          <w:rFonts w:cs="Calibri"/>
          <w:sz w:val="20"/>
        </w:rPr>
        <w:t xml:space="preserve"> </w:t>
      </w:r>
      <w:r w:rsidRPr="00174B7D">
        <w:rPr>
          <w:rFonts w:cs="Calibri"/>
          <w:sz w:val="20"/>
        </w:rPr>
        <w:t>na contemporaneidade</w:t>
      </w:r>
      <w:r>
        <w:rPr>
          <w:rFonts w:cs="Calibri"/>
          <w:sz w:val="20"/>
        </w:rPr>
        <w:t xml:space="preserve">. </w:t>
      </w:r>
      <w:r w:rsidRPr="00E164A9">
        <w:rPr>
          <w:rFonts w:cs="Calibri"/>
          <w:b/>
          <w:sz w:val="20"/>
        </w:rPr>
        <w:t>Horizontes antropológicos</w:t>
      </w:r>
      <w:r>
        <w:rPr>
          <w:rFonts w:cs="Calibri"/>
          <w:sz w:val="20"/>
        </w:rPr>
        <w:t>. V</w:t>
      </w:r>
      <w:r w:rsidRPr="00174B7D">
        <w:rPr>
          <w:rFonts w:cs="Calibri"/>
          <w:sz w:val="20"/>
        </w:rPr>
        <w:t>ol.</w:t>
      </w:r>
      <w:r>
        <w:rPr>
          <w:rFonts w:cs="Calibri"/>
          <w:sz w:val="20"/>
        </w:rPr>
        <w:t xml:space="preserve"> </w:t>
      </w:r>
      <w:r w:rsidRPr="00174B7D">
        <w:rPr>
          <w:rFonts w:cs="Calibri"/>
          <w:sz w:val="20"/>
        </w:rPr>
        <w:t>11</w:t>
      </w:r>
      <w:r>
        <w:rPr>
          <w:rFonts w:cs="Calibri"/>
          <w:sz w:val="20"/>
        </w:rPr>
        <w:t xml:space="preserve">, n. </w:t>
      </w:r>
      <w:r w:rsidRPr="00174B7D">
        <w:rPr>
          <w:rFonts w:cs="Calibri"/>
          <w:sz w:val="20"/>
        </w:rPr>
        <w:t>23</w:t>
      </w:r>
      <w:r>
        <w:rPr>
          <w:rFonts w:cs="Calibri"/>
          <w:sz w:val="20"/>
        </w:rPr>
        <w:t xml:space="preserve">, Porto Alegre, </w:t>
      </w:r>
      <w:r w:rsidRPr="00174B7D">
        <w:rPr>
          <w:rFonts w:cs="Calibri"/>
          <w:sz w:val="20"/>
        </w:rPr>
        <w:t>Jan./Jun</w:t>
      </w:r>
      <w:r>
        <w:rPr>
          <w:rFonts w:cs="Calibri"/>
          <w:sz w:val="20"/>
        </w:rPr>
        <w:t xml:space="preserve">. </w:t>
      </w:r>
      <w:r w:rsidRPr="00174B7D">
        <w:rPr>
          <w:rFonts w:cs="Calibri"/>
          <w:sz w:val="20"/>
        </w:rPr>
        <w:t>2005</w:t>
      </w:r>
      <w:r>
        <w:rPr>
          <w:rFonts w:cs="Calibri"/>
          <w:sz w:val="20"/>
        </w:rPr>
        <w:t xml:space="preserve">. </w:t>
      </w:r>
      <w:r w:rsidRPr="00403D3A">
        <w:rPr>
          <w:rFonts w:cs="Calibri"/>
          <w:sz w:val="20"/>
        </w:rPr>
        <w:t>Disponível em:</w:t>
      </w:r>
      <w:r>
        <w:rPr>
          <w:rFonts w:cs="Calibri"/>
          <w:sz w:val="20"/>
        </w:rPr>
        <w:t xml:space="preserve"> </w:t>
      </w:r>
      <w:proofErr w:type="gramStart"/>
      <w:r w:rsidR="00E164A9" w:rsidRPr="00E164A9">
        <w:rPr>
          <w:rFonts w:cs="Calibri"/>
          <w:sz w:val="20"/>
        </w:rPr>
        <w:t>http://www.scielo.br/scielo.</w:t>
      </w:r>
      <w:proofErr w:type="gramEnd"/>
      <w:r w:rsidR="00E164A9" w:rsidRPr="00E164A9">
        <w:rPr>
          <w:rFonts w:cs="Calibri"/>
          <w:sz w:val="20"/>
        </w:rPr>
        <w:t>php</w:t>
      </w:r>
      <w:r w:rsidRPr="00174B7D">
        <w:rPr>
          <w:rFonts w:cs="Calibri"/>
          <w:sz w:val="20"/>
        </w:rPr>
        <w:t>?</w:t>
      </w:r>
      <w:r w:rsidR="00E164A9">
        <w:rPr>
          <w:rFonts w:cs="Calibri"/>
          <w:sz w:val="20"/>
        </w:rPr>
        <w:t xml:space="preserve"> </w:t>
      </w:r>
      <w:proofErr w:type="gramStart"/>
      <w:r w:rsidRPr="00174B7D">
        <w:rPr>
          <w:rFonts w:cs="Calibri"/>
          <w:sz w:val="20"/>
        </w:rPr>
        <w:t>script</w:t>
      </w:r>
      <w:proofErr w:type="gramEnd"/>
      <w:r w:rsidRPr="00174B7D">
        <w:rPr>
          <w:rFonts w:cs="Calibri"/>
          <w:sz w:val="20"/>
        </w:rPr>
        <w:t>=</w:t>
      </w:r>
      <w:proofErr w:type="spellStart"/>
      <w:r w:rsidRPr="00174B7D">
        <w:rPr>
          <w:rFonts w:cs="Calibri"/>
          <w:sz w:val="20"/>
        </w:rPr>
        <w:t>sci_arttext&amp;pid</w:t>
      </w:r>
      <w:proofErr w:type="spellEnd"/>
      <w:r w:rsidRPr="00174B7D">
        <w:rPr>
          <w:rFonts w:cs="Calibri"/>
          <w:sz w:val="20"/>
        </w:rPr>
        <w:t>=S0104-71832005000100005</w:t>
      </w:r>
      <w:r w:rsidRPr="00403D3A">
        <w:rPr>
          <w:rFonts w:cs="Calibri"/>
          <w:sz w:val="20"/>
        </w:rPr>
        <w:t>.</w:t>
      </w:r>
      <w:r>
        <w:rPr>
          <w:rFonts w:cs="Calibri"/>
          <w:sz w:val="20"/>
        </w:rPr>
        <w:t xml:space="preserve"> Acesso em 21 set. 2012.</w:t>
      </w:r>
    </w:p>
    <w:p w:rsidR="00174B7D" w:rsidRDefault="00174B7D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</w:p>
    <w:p w:rsidR="0078794F" w:rsidRPr="0078794F" w:rsidRDefault="0078794F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  <w:r>
        <w:rPr>
          <w:rFonts w:cs="Calibri"/>
          <w:sz w:val="20"/>
        </w:rPr>
        <w:t>IPHAN.</w:t>
      </w:r>
      <w:r w:rsidRPr="0078794F">
        <w:rPr>
          <w:rFonts w:cs="Calibri"/>
          <w:sz w:val="20"/>
        </w:rPr>
        <w:t xml:space="preserve"> </w:t>
      </w:r>
      <w:r w:rsidRPr="0078794F">
        <w:rPr>
          <w:rFonts w:cs="Calibri"/>
          <w:b/>
          <w:sz w:val="20"/>
        </w:rPr>
        <w:t>Paisagem cultural</w:t>
      </w:r>
      <w:r w:rsidRPr="0078794F">
        <w:rPr>
          <w:rFonts w:cs="Calibri"/>
          <w:sz w:val="20"/>
        </w:rPr>
        <w:t>. Dispon</w:t>
      </w:r>
      <w:r>
        <w:rPr>
          <w:rFonts w:cs="Calibri"/>
          <w:sz w:val="20"/>
        </w:rPr>
        <w:t xml:space="preserve">ível em: </w:t>
      </w:r>
      <w:hyperlink r:id="rId6" w:history="1">
        <w:r w:rsidRPr="0078794F">
          <w:rPr>
            <w:rFonts w:cs="Calibri"/>
            <w:sz w:val="20"/>
          </w:rPr>
          <w:t>http://portal.iphan.gov.br/portal/baixaFcdAnexo.do?id=1756</w:t>
        </w:r>
      </w:hyperlink>
      <w:r w:rsidRPr="0078794F">
        <w:rPr>
          <w:rFonts w:cs="Calibri"/>
          <w:sz w:val="20"/>
        </w:rPr>
        <w:t xml:space="preserve">. </w:t>
      </w:r>
      <w:r>
        <w:rPr>
          <w:rFonts w:cs="Calibri"/>
          <w:sz w:val="20"/>
        </w:rPr>
        <w:t>Acesso em 21 set. 2012.</w:t>
      </w:r>
    </w:p>
    <w:p w:rsidR="0078794F" w:rsidRPr="0078794F" w:rsidRDefault="0078794F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</w:p>
    <w:p w:rsidR="00403D3A" w:rsidRPr="00403D3A" w:rsidRDefault="00403D3A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  <w:r w:rsidRPr="00403D3A">
        <w:rPr>
          <w:rFonts w:cs="Calibri"/>
          <w:sz w:val="20"/>
        </w:rPr>
        <w:t xml:space="preserve">FONSECA, Maria Cecília Londres. </w:t>
      </w:r>
      <w:r w:rsidR="00BF51CC">
        <w:rPr>
          <w:rFonts w:cs="Calibri"/>
          <w:sz w:val="20"/>
        </w:rPr>
        <w:t>Cap. 02</w:t>
      </w:r>
      <w:r w:rsidR="00AB5A8E">
        <w:rPr>
          <w:rFonts w:cs="Calibri"/>
          <w:sz w:val="20"/>
        </w:rPr>
        <w:t xml:space="preserve">: </w:t>
      </w:r>
      <w:r w:rsidR="00AB5A8E" w:rsidRPr="00AB5A8E">
        <w:rPr>
          <w:rFonts w:cs="Calibri"/>
          <w:sz w:val="20"/>
        </w:rPr>
        <w:t xml:space="preserve">A construção do patrimônio: perspectiva histórica. </w:t>
      </w:r>
      <w:r w:rsidR="00AF4554">
        <w:rPr>
          <w:rFonts w:cs="Calibri"/>
          <w:sz w:val="20"/>
        </w:rPr>
        <w:t xml:space="preserve">In: FONSECA, M. C. L. </w:t>
      </w:r>
      <w:r w:rsidRPr="00E164A9">
        <w:rPr>
          <w:rFonts w:cs="Calibri"/>
          <w:b/>
          <w:sz w:val="20"/>
        </w:rPr>
        <w:t>O patrimônio em processo</w:t>
      </w:r>
      <w:r w:rsidRPr="00403D3A">
        <w:rPr>
          <w:rFonts w:cs="Calibri"/>
          <w:sz w:val="20"/>
        </w:rPr>
        <w:t xml:space="preserve"> – trajetória da política federal de preservação no Brasil. 2. </w:t>
      </w:r>
      <w:proofErr w:type="gramStart"/>
      <w:r w:rsidRPr="00403D3A">
        <w:rPr>
          <w:rFonts w:cs="Calibri"/>
          <w:sz w:val="20"/>
        </w:rPr>
        <w:t>ed.</w:t>
      </w:r>
      <w:proofErr w:type="gramEnd"/>
      <w:r w:rsidRPr="00403D3A">
        <w:rPr>
          <w:rFonts w:cs="Calibri"/>
          <w:sz w:val="20"/>
        </w:rPr>
        <w:t xml:space="preserve"> rev. </w:t>
      </w:r>
      <w:proofErr w:type="spellStart"/>
      <w:r w:rsidRPr="00403D3A">
        <w:rPr>
          <w:rFonts w:cs="Calibri"/>
          <w:sz w:val="20"/>
        </w:rPr>
        <w:t>ampl</w:t>
      </w:r>
      <w:proofErr w:type="spellEnd"/>
      <w:r w:rsidRPr="00403D3A">
        <w:rPr>
          <w:rFonts w:cs="Calibri"/>
          <w:sz w:val="20"/>
        </w:rPr>
        <w:t>. Rio de Janeiro: Editora UFRJ/Minc – Iphan, 2005.</w:t>
      </w:r>
    </w:p>
    <w:p w:rsidR="00403D3A" w:rsidRPr="00403D3A" w:rsidRDefault="00403D3A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</w:p>
    <w:p w:rsidR="00403D3A" w:rsidRPr="00403D3A" w:rsidRDefault="00403D3A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  <w:r w:rsidRPr="00403D3A">
        <w:rPr>
          <w:rFonts w:cs="Calibri"/>
          <w:sz w:val="20"/>
        </w:rPr>
        <w:t xml:space="preserve">POLLAK, Michael. Memória, esquecimento, silêncio. In: </w:t>
      </w:r>
      <w:r w:rsidRPr="00E164A9">
        <w:rPr>
          <w:rFonts w:cs="Calibri"/>
          <w:b/>
          <w:sz w:val="20"/>
        </w:rPr>
        <w:t>Estudos históricos</w:t>
      </w:r>
      <w:r w:rsidRPr="00403D3A">
        <w:rPr>
          <w:rFonts w:cs="Calibri"/>
          <w:sz w:val="20"/>
        </w:rPr>
        <w:t>: Rio de Janeiro, vol. 2, n. 3, 1989. Disponível em:</w:t>
      </w:r>
      <w:proofErr w:type="gramStart"/>
      <w:r w:rsidRPr="00403D3A">
        <w:rPr>
          <w:rFonts w:cs="Calibri"/>
          <w:sz w:val="20"/>
        </w:rPr>
        <w:t xml:space="preserve"> </w:t>
      </w:r>
      <w:r w:rsidR="00E164A9">
        <w:rPr>
          <w:rFonts w:cs="Calibri"/>
          <w:sz w:val="20"/>
        </w:rPr>
        <w:t xml:space="preserve"> </w:t>
      </w:r>
      <w:proofErr w:type="gramEnd"/>
      <w:r w:rsidR="00E164A9" w:rsidRPr="00E164A9">
        <w:rPr>
          <w:rFonts w:cs="Calibri"/>
          <w:sz w:val="20"/>
        </w:rPr>
        <w:t>http://bibliotecadigital.fgv.br/ojs/</w:t>
      </w:r>
      <w:r w:rsidR="00E164A9">
        <w:rPr>
          <w:rFonts w:cs="Calibri"/>
          <w:sz w:val="20"/>
        </w:rPr>
        <w:t xml:space="preserve"> </w:t>
      </w:r>
      <w:proofErr w:type="spellStart"/>
      <w:r w:rsidR="00E164A9" w:rsidRPr="00E164A9">
        <w:rPr>
          <w:rFonts w:cs="Calibri"/>
          <w:sz w:val="20"/>
        </w:rPr>
        <w:t>index.php</w:t>
      </w:r>
      <w:proofErr w:type="spellEnd"/>
      <w:r w:rsidR="00E164A9" w:rsidRPr="00E164A9">
        <w:rPr>
          <w:rFonts w:cs="Calibri"/>
          <w:sz w:val="20"/>
        </w:rPr>
        <w:t>/</w:t>
      </w:r>
      <w:proofErr w:type="spellStart"/>
      <w:r w:rsidR="00E164A9" w:rsidRPr="00E164A9">
        <w:rPr>
          <w:rFonts w:cs="Calibri"/>
          <w:sz w:val="20"/>
        </w:rPr>
        <w:t>reh</w:t>
      </w:r>
      <w:proofErr w:type="spellEnd"/>
      <w:r w:rsidR="00E164A9" w:rsidRPr="00E164A9">
        <w:rPr>
          <w:rFonts w:cs="Calibri"/>
          <w:sz w:val="20"/>
        </w:rPr>
        <w:t>/</w:t>
      </w:r>
      <w:proofErr w:type="spellStart"/>
      <w:r w:rsidR="00E164A9" w:rsidRPr="00E164A9">
        <w:rPr>
          <w:rFonts w:cs="Calibri"/>
          <w:sz w:val="20"/>
        </w:rPr>
        <w:t>article</w:t>
      </w:r>
      <w:proofErr w:type="spellEnd"/>
      <w:r w:rsidR="00E164A9" w:rsidRPr="00E164A9">
        <w:rPr>
          <w:rFonts w:cs="Calibri"/>
          <w:sz w:val="20"/>
        </w:rPr>
        <w:t>/</w:t>
      </w:r>
      <w:proofErr w:type="spellStart"/>
      <w:r w:rsidR="00E164A9" w:rsidRPr="00E164A9">
        <w:rPr>
          <w:rFonts w:cs="Calibri"/>
          <w:sz w:val="20"/>
        </w:rPr>
        <w:t>viewArticle</w:t>
      </w:r>
      <w:proofErr w:type="spellEnd"/>
      <w:r w:rsidR="00E164A9" w:rsidRPr="00E164A9">
        <w:rPr>
          <w:rFonts w:cs="Calibri"/>
          <w:sz w:val="20"/>
        </w:rPr>
        <w:t>/2278</w:t>
      </w:r>
      <w:r w:rsidRPr="00403D3A">
        <w:rPr>
          <w:rFonts w:cs="Calibri"/>
          <w:sz w:val="20"/>
        </w:rPr>
        <w:t>.</w:t>
      </w:r>
      <w:r w:rsidR="00174B7D">
        <w:rPr>
          <w:rFonts w:cs="Calibri"/>
          <w:sz w:val="20"/>
        </w:rPr>
        <w:t xml:space="preserve"> Acesso em 21 set. 2012.</w:t>
      </w:r>
    </w:p>
    <w:p w:rsidR="00403D3A" w:rsidRPr="00403D3A" w:rsidRDefault="00403D3A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</w:p>
    <w:p w:rsidR="00403D3A" w:rsidRDefault="00403D3A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  <w:r w:rsidRPr="00403D3A">
        <w:rPr>
          <w:rFonts w:cs="Calibri"/>
          <w:sz w:val="20"/>
        </w:rPr>
        <w:t xml:space="preserve">POLLAK, Michael. Memória e Identidade Social. </w:t>
      </w:r>
      <w:r w:rsidRPr="00E164A9">
        <w:rPr>
          <w:rFonts w:cs="Calibri"/>
          <w:b/>
          <w:sz w:val="20"/>
        </w:rPr>
        <w:t>Estudos Históricos</w:t>
      </w:r>
      <w:r w:rsidRPr="00403D3A">
        <w:rPr>
          <w:rFonts w:cs="Calibri"/>
          <w:sz w:val="20"/>
        </w:rPr>
        <w:t>. Rio de janeiro, vol. 5, n. 10, 1992, 200-212. Disponível em </w:t>
      </w:r>
      <w:r w:rsidR="00E164A9" w:rsidRPr="00E164A9">
        <w:rPr>
          <w:rFonts w:cs="Calibri"/>
          <w:sz w:val="20"/>
        </w:rPr>
        <w:t xml:space="preserve">http://bibliotecadigital.fgv.br/ojs/ </w:t>
      </w:r>
      <w:proofErr w:type="spellStart"/>
      <w:proofErr w:type="gramStart"/>
      <w:r w:rsidR="00E164A9" w:rsidRPr="00E164A9">
        <w:rPr>
          <w:rFonts w:cs="Calibri"/>
          <w:sz w:val="20"/>
        </w:rPr>
        <w:t>index.</w:t>
      </w:r>
      <w:proofErr w:type="gramEnd"/>
      <w:r w:rsidR="00E164A9" w:rsidRPr="00E164A9">
        <w:rPr>
          <w:rFonts w:cs="Calibri"/>
          <w:sz w:val="20"/>
        </w:rPr>
        <w:t>php</w:t>
      </w:r>
      <w:proofErr w:type="spellEnd"/>
      <w:r w:rsidR="00E164A9" w:rsidRPr="00E164A9">
        <w:rPr>
          <w:rFonts w:cs="Calibri"/>
          <w:sz w:val="20"/>
        </w:rPr>
        <w:t>/</w:t>
      </w:r>
      <w:proofErr w:type="spellStart"/>
      <w:r w:rsidR="00E164A9" w:rsidRPr="00E164A9">
        <w:rPr>
          <w:rFonts w:cs="Calibri"/>
          <w:sz w:val="20"/>
        </w:rPr>
        <w:t>reh</w:t>
      </w:r>
      <w:proofErr w:type="spellEnd"/>
      <w:r w:rsidR="00E164A9" w:rsidRPr="00E164A9">
        <w:rPr>
          <w:rFonts w:cs="Calibri"/>
          <w:sz w:val="20"/>
        </w:rPr>
        <w:t>/</w:t>
      </w:r>
      <w:proofErr w:type="spellStart"/>
      <w:r w:rsidR="00E164A9" w:rsidRPr="00E164A9">
        <w:rPr>
          <w:rFonts w:cs="Calibri"/>
          <w:sz w:val="20"/>
        </w:rPr>
        <w:t>article</w:t>
      </w:r>
      <w:proofErr w:type="spellEnd"/>
      <w:r w:rsidR="00E164A9" w:rsidRPr="00E164A9">
        <w:rPr>
          <w:rFonts w:cs="Calibri"/>
          <w:sz w:val="20"/>
        </w:rPr>
        <w:t>/</w:t>
      </w:r>
      <w:proofErr w:type="spellStart"/>
      <w:r w:rsidR="00E164A9" w:rsidRPr="00E164A9">
        <w:rPr>
          <w:rFonts w:cs="Calibri"/>
          <w:sz w:val="20"/>
        </w:rPr>
        <w:t>viewArticle</w:t>
      </w:r>
      <w:proofErr w:type="spellEnd"/>
      <w:r w:rsidR="00E164A9" w:rsidRPr="00E164A9">
        <w:rPr>
          <w:rFonts w:cs="Calibri"/>
          <w:sz w:val="20"/>
        </w:rPr>
        <w:t>/1941</w:t>
      </w:r>
      <w:r w:rsidR="00174B7D">
        <w:rPr>
          <w:rFonts w:cs="Calibri"/>
          <w:sz w:val="20"/>
        </w:rPr>
        <w:t>. Acesso em 21 set. 2012.</w:t>
      </w:r>
    </w:p>
    <w:p w:rsidR="00174B7D" w:rsidRPr="00403D3A" w:rsidRDefault="00174B7D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</w:p>
    <w:p w:rsidR="00403D3A" w:rsidRPr="00B92759" w:rsidRDefault="00403D3A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  <w:r w:rsidRPr="00403D3A">
        <w:rPr>
          <w:rFonts w:cs="Calibri"/>
          <w:sz w:val="20"/>
        </w:rPr>
        <w:t xml:space="preserve">VELHO, Gilberto. Patrimônio, negociação e conflito. </w:t>
      </w:r>
      <w:r w:rsidRPr="00B92759">
        <w:rPr>
          <w:rFonts w:cs="Calibri"/>
          <w:sz w:val="20"/>
        </w:rPr>
        <w:t xml:space="preserve">In: Mana [online]. 2006, vol.12, n.1, pp. 237-248. </w:t>
      </w:r>
      <w:r w:rsidRPr="00E164A9">
        <w:rPr>
          <w:rFonts w:cs="Calibri"/>
          <w:sz w:val="20"/>
        </w:rPr>
        <w:t xml:space="preserve">Disponível em: </w:t>
      </w:r>
      <w:proofErr w:type="gramStart"/>
      <w:r w:rsidR="00E164A9" w:rsidRPr="00E164A9">
        <w:rPr>
          <w:rFonts w:cs="Calibri"/>
          <w:sz w:val="20"/>
        </w:rPr>
        <w:t>http://www.scielo.br/scielo.</w:t>
      </w:r>
      <w:proofErr w:type="gramEnd"/>
      <w:r w:rsidR="00E164A9" w:rsidRPr="00E164A9">
        <w:rPr>
          <w:rFonts w:cs="Calibri"/>
          <w:sz w:val="20"/>
        </w:rPr>
        <w:t>php</w:t>
      </w:r>
      <w:r w:rsidR="00174B7D" w:rsidRPr="00E164A9">
        <w:rPr>
          <w:rFonts w:cs="Calibri"/>
          <w:sz w:val="20"/>
        </w:rPr>
        <w:t>?</w:t>
      </w:r>
      <w:proofErr w:type="gramStart"/>
      <w:r w:rsidR="00174B7D" w:rsidRPr="00E164A9">
        <w:rPr>
          <w:rFonts w:cs="Calibri"/>
          <w:sz w:val="20"/>
        </w:rPr>
        <w:t>script</w:t>
      </w:r>
      <w:proofErr w:type="gramEnd"/>
      <w:r w:rsidR="00174B7D" w:rsidRPr="00E164A9">
        <w:rPr>
          <w:rFonts w:cs="Calibri"/>
          <w:sz w:val="20"/>
        </w:rPr>
        <w:t>=sci_abstrac</w:t>
      </w:r>
      <w:r w:rsidR="00E164A9">
        <w:rPr>
          <w:rFonts w:cs="Calibri"/>
          <w:sz w:val="20"/>
        </w:rPr>
        <w:t xml:space="preserve"> </w:t>
      </w:r>
      <w:proofErr w:type="spellStart"/>
      <w:r w:rsidR="00174B7D" w:rsidRPr="00E164A9">
        <w:rPr>
          <w:rFonts w:cs="Calibri"/>
          <w:sz w:val="20"/>
        </w:rPr>
        <w:t>t&amp;pid</w:t>
      </w:r>
      <w:proofErr w:type="spellEnd"/>
      <w:r w:rsidR="00174B7D" w:rsidRPr="00E164A9">
        <w:rPr>
          <w:rFonts w:cs="Calibri"/>
          <w:sz w:val="20"/>
        </w:rPr>
        <w:t>=S0104-93132006000100009&amp;lng=</w:t>
      </w:r>
      <w:proofErr w:type="spellStart"/>
      <w:r w:rsidR="00174B7D" w:rsidRPr="00E164A9">
        <w:rPr>
          <w:rFonts w:cs="Calibri"/>
          <w:sz w:val="20"/>
        </w:rPr>
        <w:t>en&amp;nrm</w:t>
      </w:r>
      <w:proofErr w:type="spellEnd"/>
      <w:r w:rsidR="00174B7D" w:rsidRPr="00E164A9">
        <w:rPr>
          <w:rFonts w:cs="Calibri"/>
          <w:sz w:val="20"/>
        </w:rPr>
        <w:t>=</w:t>
      </w:r>
      <w:r w:rsidR="00E164A9">
        <w:rPr>
          <w:rFonts w:cs="Calibri"/>
          <w:sz w:val="20"/>
        </w:rPr>
        <w:t xml:space="preserve"> </w:t>
      </w:r>
      <w:proofErr w:type="spellStart"/>
      <w:r w:rsidR="00174B7D" w:rsidRPr="00E164A9">
        <w:rPr>
          <w:rFonts w:cs="Calibri"/>
          <w:sz w:val="20"/>
        </w:rPr>
        <w:t>iso&amp;tlng</w:t>
      </w:r>
      <w:proofErr w:type="spellEnd"/>
      <w:r w:rsidR="00174B7D" w:rsidRPr="00E164A9">
        <w:rPr>
          <w:rFonts w:cs="Calibri"/>
          <w:sz w:val="20"/>
        </w:rPr>
        <w:t>=</w:t>
      </w:r>
      <w:proofErr w:type="spellStart"/>
      <w:r w:rsidR="00174B7D" w:rsidRPr="00E164A9">
        <w:rPr>
          <w:rFonts w:cs="Calibri"/>
          <w:sz w:val="20"/>
        </w:rPr>
        <w:t>pt</w:t>
      </w:r>
      <w:proofErr w:type="spellEnd"/>
      <w:r w:rsidRPr="00E164A9">
        <w:rPr>
          <w:rFonts w:cs="Calibri"/>
          <w:sz w:val="20"/>
        </w:rPr>
        <w:t>.</w:t>
      </w:r>
      <w:r w:rsidR="00174B7D" w:rsidRPr="00E164A9">
        <w:rPr>
          <w:rFonts w:cs="Calibri"/>
          <w:sz w:val="20"/>
        </w:rPr>
        <w:t xml:space="preserve"> </w:t>
      </w:r>
      <w:r w:rsidR="00174B7D" w:rsidRPr="00B92759">
        <w:rPr>
          <w:rFonts w:cs="Calibri"/>
          <w:sz w:val="20"/>
        </w:rPr>
        <w:t>Acesso em 21 set. 2012.</w:t>
      </w:r>
    </w:p>
    <w:p w:rsidR="004F5097" w:rsidRPr="00B92759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</w:p>
    <w:p w:rsidR="004F5097" w:rsidRPr="00B92759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</w:p>
    <w:p w:rsidR="004F5097" w:rsidRPr="00B92759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 w:val="20"/>
        </w:rPr>
      </w:pPr>
    </w:p>
    <w:p w:rsidR="004F5097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Cs w:val="22"/>
        </w:rPr>
      </w:pPr>
    </w:p>
    <w:p w:rsidR="004F5097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Cs w:val="22"/>
        </w:rPr>
      </w:pPr>
    </w:p>
    <w:p w:rsidR="004F5097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Cs w:val="22"/>
        </w:rPr>
      </w:pPr>
    </w:p>
    <w:p w:rsidR="004F5097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Cs w:val="22"/>
        </w:rPr>
      </w:pPr>
    </w:p>
    <w:p w:rsidR="004F5097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Cs w:val="22"/>
        </w:rPr>
      </w:pPr>
    </w:p>
    <w:p w:rsidR="004F5097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Cs w:val="22"/>
        </w:rPr>
      </w:pPr>
    </w:p>
    <w:p w:rsidR="004F5097" w:rsidRPr="004F5097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szCs w:val="22"/>
        </w:rPr>
      </w:pPr>
      <w:r w:rsidRPr="004F5097">
        <w:rPr>
          <w:rFonts w:cs="Calibri"/>
          <w:szCs w:val="22"/>
        </w:rPr>
        <w:t>O material das aulas est</w:t>
      </w:r>
      <w:bookmarkStart w:id="0" w:name="_GoBack"/>
      <w:bookmarkEnd w:id="0"/>
      <w:r w:rsidRPr="004F5097">
        <w:rPr>
          <w:rFonts w:cs="Calibri"/>
          <w:szCs w:val="22"/>
        </w:rPr>
        <w:t>á disponível no link:</w:t>
      </w:r>
    </w:p>
    <w:p w:rsidR="004F5097" w:rsidRPr="004F5097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b/>
          <w:szCs w:val="22"/>
        </w:rPr>
      </w:pPr>
      <w:r w:rsidRPr="004F5097">
        <w:rPr>
          <w:rFonts w:cs="Calibri"/>
          <w:b/>
          <w:szCs w:val="22"/>
        </w:rPr>
        <w:t>http://docente.ifrn.edu.br/andreacosta</w:t>
      </w:r>
    </w:p>
    <w:p w:rsidR="004F5097" w:rsidRPr="004F5097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b/>
          <w:szCs w:val="22"/>
        </w:rPr>
      </w:pPr>
    </w:p>
    <w:p w:rsidR="004F5097" w:rsidRPr="004F5097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b/>
          <w:szCs w:val="22"/>
        </w:rPr>
      </w:pPr>
      <w:r w:rsidRPr="004F5097">
        <w:rPr>
          <w:rFonts w:cs="Calibri"/>
          <w:szCs w:val="22"/>
        </w:rPr>
        <w:t xml:space="preserve">O contato com a professora poderá ser feito pelo Sistema Q-Acadêmico ou pelo e-mail: </w:t>
      </w:r>
      <w:r w:rsidRPr="004F5097">
        <w:rPr>
          <w:rFonts w:cs="Calibri"/>
          <w:b/>
          <w:szCs w:val="22"/>
        </w:rPr>
        <w:t>andrea.costa@ifrn.edu.br</w:t>
      </w:r>
    </w:p>
    <w:p w:rsidR="004F5097" w:rsidRPr="004F5097" w:rsidRDefault="004F5097" w:rsidP="00E164A9">
      <w:pPr>
        <w:pStyle w:val="PargrafodaLista"/>
        <w:tabs>
          <w:tab w:val="left" w:pos="170"/>
        </w:tabs>
        <w:suppressAutoHyphens/>
        <w:spacing w:line="240" w:lineRule="auto"/>
        <w:ind w:left="0" w:right="113"/>
        <w:jc w:val="left"/>
        <w:rPr>
          <w:rFonts w:cs="Calibri"/>
          <w:b/>
          <w:sz w:val="20"/>
        </w:rPr>
      </w:pPr>
    </w:p>
    <w:sectPr w:rsidR="004F5097" w:rsidRPr="004F5097" w:rsidSect="00B92759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9C2"/>
    <w:multiLevelType w:val="hybridMultilevel"/>
    <w:tmpl w:val="06729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30596"/>
    <w:multiLevelType w:val="multilevel"/>
    <w:tmpl w:val="473AC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6E00441A"/>
    <w:multiLevelType w:val="hybridMultilevel"/>
    <w:tmpl w:val="CFA0D7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DB"/>
    <w:rsid w:val="000475E2"/>
    <w:rsid w:val="0008633C"/>
    <w:rsid w:val="001358E7"/>
    <w:rsid w:val="00174B7D"/>
    <w:rsid w:val="001977FC"/>
    <w:rsid w:val="002253B0"/>
    <w:rsid w:val="002C7459"/>
    <w:rsid w:val="003309DB"/>
    <w:rsid w:val="003A66ED"/>
    <w:rsid w:val="00403D3A"/>
    <w:rsid w:val="0042408D"/>
    <w:rsid w:val="004A6E55"/>
    <w:rsid w:val="004F5097"/>
    <w:rsid w:val="00626974"/>
    <w:rsid w:val="0078794F"/>
    <w:rsid w:val="007C0092"/>
    <w:rsid w:val="009918A6"/>
    <w:rsid w:val="00A27A31"/>
    <w:rsid w:val="00A35A41"/>
    <w:rsid w:val="00AB5A8E"/>
    <w:rsid w:val="00AF4554"/>
    <w:rsid w:val="00B92759"/>
    <w:rsid w:val="00BA50CC"/>
    <w:rsid w:val="00BD1A2C"/>
    <w:rsid w:val="00BF51CC"/>
    <w:rsid w:val="00CB4566"/>
    <w:rsid w:val="00CF52D4"/>
    <w:rsid w:val="00D81CC7"/>
    <w:rsid w:val="00DA337D"/>
    <w:rsid w:val="00E164A9"/>
    <w:rsid w:val="00E944DE"/>
    <w:rsid w:val="00FC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74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BD1A2C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  <w:szCs w:val="20"/>
    </w:rPr>
  </w:style>
  <w:style w:type="paragraph" w:customStyle="1" w:styleId="texto">
    <w:name w:val="texto"/>
    <w:basedOn w:val="Normal"/>
    <w:rsid w:val="00BD1A2C"/>
    <w:pPr>
      <w:spacing w:before="120" w:after="0" w:line="360" w:lineRule="auto"/>
      <w:jc w:val="both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Fontepargpadro"/>
    <w:uiPriority w:val="99"/>
    <w:unhideWhenUsed/>
    <w:rsid w:val="00BD1A2C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174B7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74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BD1A2C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  <w:szCs w:val="20"/>
    </w:rPr>
  </w:style>
  <w:style w:type="paragraph" w:customStyle="1" w:styleId="texto">
    <w:name w:val="texto"/>
    <w:basedOn w:val="Normal"/>
    <w:rsid w:val="00BD1A2C"/>
    <w:pPr>
      <w:spacing w:before="120" w:after="0" w:line="360" w:lineRule="auto"/>
      <w:jc w:val="both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Fontepargpadro"/>
    <w:uiPriority w:val="99"/>
    <w:unhideWhenUsed/>
    <w:rsid w:val="00BD1A2C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174B7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261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86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iphan.gov.br/portal/baixaFcdAnexo.do?id=17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andrea costa</cp:lastModifiedBy>
  <cp:revision>7</cp:revision>
  <dcterms:created xsi:type="dcterms:W3CDTF">2012-12-08T19:35:00Z</dcterms:created>
  <dcterms:modified xsi:type="dcterms:W3CDTF">2012-12-08T20:01:00Z</dcterms:modified>
</cp:coreProperties>
</file>