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0AF0" w:rsidRDefault="00BB0AF0" w:rsidP="008F65B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POEMA-PROCESSO</w:t>
      </w:r>
    </w:p>
    <w:p w:rsidR="00BB0AF0" w:rsidRDefault="00BB0AF0" w:rsidP="008F65BA">
      <w:pPr>
        <w:jc w:val="both"/>
        <w:rPr>
          <w:rFonts w:ascii="Arial" w:hAnsi="Arial" w:cs="Arial"/>
          <w:sz w:val="24"/>
          <w:szCs w:val="24"/>
        </w:rPr>
      </w:pPr>
    </w:p>
    <w:p w:rsidR="00811E03" w:rsidRDefault="00972F4D" w:rsidP="00972F4D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4436110</wp:posOffset>
            </wp:positionH>
            <wp:positionV relativeFrom="paragraph">
              <wp:posOffset>36195</wp:posOffset>
            </wp:positionV>
            <wp:extent cx="1711960" cy="2466340"/>
            <wp:effectExtent l="19050" t="0" r="2540" b="0"/>
            <wp:wrapSquare wrapText="bothSides"/>
            <wp:docPr id="1" name="Imagem 1" descr="http://1.bp.blogspot.com/-S5Px2voxlAQ/T3KCNt2zOaI/AAAAAAAAC94/X86nd7eR70c/s640/IMGP00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" name="Picture 16" descr="http://1.bp.blogspot.com/-S5Px2voxlAQ/T3KCNt2zOaI/AAAAAAAAC94/X86nd7eR70c/s640/IMGP007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5987" r="25582" b="8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960" cy="2466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65BA" w:rsidRPr="008F65BA">
        <w:rPr>
          <w:rFonts w:ascii="Arial" w:hAnsi="Arial" w:cs="Arial"/>
          <w:sz w:val="24"/>
          <w:szCs w:val="24"/>
        </w:rPr>
        <w:t xml:space="preserve">O poema-processo foi uma manifestação literária ocorrida na poesia de vanguarda brasileira, inaugurada, formalmente, em dezembro de 1967, pelo poeta carioca </w:t>
      </w:r>
      <w:proofErr w:type="spellStart"/>
      <w:r w:rsidR="008F65BA" w:rsidRPr="008F65BA">
        <w:rPr>
          <w:rFonts w:ascii="Arial" w:hAnsi="Arial" w:cs="Arial"/>
          <w:sz w:val="24"/>
          <w:szCs w:val="24"/>
        </w:rPr>
        <w:t>Wlademir</w:t>
      </w:r>
      <w:proofErr w:type="spellEnd"/>
      <w:r w:rsidR="008F65BA" w:rsidRPr="008F65BA">
        <w:rPr>
          <w:rFonts w:ascii="Arial" w:hAnsi="Arial" w:cs="Arial"/>
          <w:sz w:val="24"/>
          <w:szCs w:val="24"/>
        </w:rPr>
        <w:t xml:space="preserve"> Dias-Pino</w:t>
      </w:r>
      <w:r w:rsidR="00A56015">
        <w:rPr>
          <w:rFonts w:ascii="Arial" w:hAnsi="Arial" w:cs="Arial"/>
          <w:sz w:val="24"/>
          <w:szCs w:val="24"/>
        </w:rPr>
        <w:t xml:space="preserve"> (hoje com 86 anos)</w:t>
      </w:r>
      <w:r w:rsidR="008F65BA" w:rsidRPr="008F65BA">
        <w:rPr>
          <w:rFonts w:ascii="Arial" w:hAnsi="Arial" w:cs="Arial"/>
          <w:sz w:val="24"/>
          <w:szCs w:val="24"/>
        </w:rPr>
        <w:t xml:space="preserve">, e encerrada em 1972, ano em que </w:t>
      </w:r>
      <w:proofErr w:type="spellStart"/>
      <w:r w:rsidR="008F65BA" w:rsidRPr="008F65BA">
        <w:rPr>
          <w:rFonts w:ascii="Arial" w:hAnsi="Arial" w:cs="Arial"/>
          <w:sz w:val="24"/>
          <w:szCs w:val="24"/>
        </w:rPr>
        <w:t>Wlademir</w:t>
      </w:r>
      <w:proofErr w:type="spellEnd"/>
      <w:r w:rsidR="008F65BA" w:rsidRPr="008F65BA">
        <w:rPr>
          <w:rFonts w:ascii="Arial" w:hAnsi="Arial" w:cs="Arial"/>
          <w:sz w:val="24"/>
          <w:szCs w:val="24"/>
        </w:rPr>
        <w:t xml:space="preserve"> publica um manifesto, o chamado “Manifesto de Parada Tática”, pondo fim ao movimento, que já vinha se esgotando bem antes.</w:t>
      </w:r>
    </w:p>
    <w:p w:rsidR="00E877C6" w:rsidRDefault="00972F4D" w:rsidP="00972F4D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50pt;margin-top:79.55pt;width:134.85pt;height:20.35pt;z-index:251660288" stroked="f">
            <v:textbox style="mso-fit-shape-to-text:t" inset="0,0,0,0">
              <w:txbxContent>
                <w:p w:rsidR="00972F4D" w:rsidRPr="00972F4D" w:rsidRDefault="00972F4D" w:rsidP="00972F4D">
                  <w:pPr>
                    <w:pStyle w:val="Legenda"/>
                    <w:jc w:val="center"/>
                    <w:rPr>
                      <w:rFonts w:ascii="Arial" w:hAnsi="Arial" w:cs="Arial"/>
                      <w:noProof/>
                      <w:color w:val="auto"/>
                      <w:sz w:val="24"/>
                      <w:szCs w:val="24"/>
                    </w:rPr>
                  </w:pPr>
                  <w:r w:rsidRPr="00972F4D">
                    <w:rPr>
                      <w:rFonts w:ascii="Arial" w:hAnsi="Arial" w:cs="Arial"/>
                      <w:noProof/>
                      <w:color w:val="auto"/>
                    </w:rPr>
                    <w:t>Wlademir Dias-Pino</w:t>
                  </w:r>
                </w:p>
              </w:txbxContent>
            </v:textbox>
            <w10:wrap type="square"/>
          </v:shape>
        </w:pict>
      </w:r>
      <w:r w:rsidR="008F65BA">
        <w:rPr>
          <w:rFonts w:ascii="Arial" w:hAnsi="Arial" w:cs="Arial"/>
          <w:sz w:val="24"/>
          <w:szCs w:val="24"/>
        </w:rPr>
        <w:t>Foi uma manifestação l</w:t>
      </w:r>
      <w:r w:rsidR="008F65BA" w:rsidRPr="008F65BA">
        <w:rPr>
          <w:rFonts w:ascii="Arial" w:hAnsi="Arial" w:cs="Arial"/>
          <w:sz w:val="24"/>
          <w:szCs w:val="24"/>
        </w:rPr>
        <w:t>iderad</w:t>
      </w:r>
      <w:r w:rsidR="008F65BA">
        <w:rPr>
          <w:rFonts w:ascii="Arial" w:hAnsi="Arial" w:cs="Arial"/>
          <w:sz w:val="24"/>
          <w:szCs w:val="24"/>
        </w:rPr>
        <w:t xml:space="preserve">a primeiramente por </w:t>
      </w:r>
      <w:proofErr w:type="spellStart"/>
      <w:r w:rsidR="008F65BA">
        <w:rPr>
          <w:rFonts w:ascii="Arial" w:hAnsi="Arial" w:cs="Arial"/>
          <w:sz w:val="24"/>
          <w:szCs w:val="24"/>
        </w:rPr>
        <w:t>Wlademir</w:t>
      </w:r>
      <w:proofErr w:type="spellEnd"/>
      <w:r w:rsidR="008F65BA">
        <w:rPr>
          <w:rFonts w:ascii="Arial" w:hAnsi="Arial" w:cs="Arial"/>
          <w:sz w:val="24"/>
          <w:szCs w:val="24"/>
        </w:rPr>
        <w:t xml:space="preserve"> Dias-Pino, como já dito, e </w:t>
      </w:r>
      <w:r w:rsidR="008F65BA" w:rsidRPr="008F65BA">
        <w:rPr>
          <w:rFonts w:ascii="Arial" w:hAnsi="Arial" w:cs="Arial"/>
          <w:sz w:val="24"/>
          <w:szCs w:val="24"/>
        </w:rPr>
        <w:t xml:space="preserve"> pelos poetas Álvaro de Sá</w:t>
      </w:r>
      <w:r w:rsidR="003324C5">
        <w:rPr>
          <w:rFonts w:ascii="Arial" w:hAnsi="Arial" w:cs="Arial"/>
          <w:sz w:val="24"/>
          <w:szCs w:val="24"/>
        </w:rPr>
        <w:t xml:space="preserve"> (carioca, e também engenheiro químico e filósofo; morreu em 2001)</w:t>
      </w:r>
      <w:r w:rsidR="008F65BA" w:rsidRPr="008F65BA">
        <w:rPr>
          <w:rFonts w:ascii="Arial" w:hAnsi="Arial" w:cs="Arial"/>
          <w:sz w:val="24"/>
          <w:szCs w:val="24"/>
        </w:rPr>
        <w:t xml:space="preserve">, Neide </w:t>
      </w:r>
      <w:r w:rsidR="003324C5">
        <w:rPr>
          <w:rFonts w:ascii="Arial" w:hAnsi="Arial" w:cs="Arial"/>
          <w:sz w:val="24"/>
          <w:szCs w:val="24"/>
        </w:rPr>
        <w:t xml:space="preserve">de </w:t>
      </w:r>
      <w:r w:rsidR="008F65BA" w:rsidRPr="008F65BA">
        <w:rPr>
          <w:rFonts w:ascii="Arial" w:hAnsi="Arial" w:cs="Arial"/>
          <w:sz w:val="24"/>
          <w:szCs w:val="24"/>
        </w:rPr>
        <w:t>Sá</w:t>
      </w:r>
      <w:r w:rsidR="008F65BA">
        <w:rPr>
          <w:rFonts w:ascii="Arial" w:hAnsi="Arial" w:cs="Arial"/>
          <w:sz w:val="24"/>
          <w:szCs w:val="24"/>
        </w:rPr>
        <w:t xml:space="preserve"> </w:t>
      </w:r>
      <w:r w:rsidR="003324C5">
        <w:rPr>
          <w:rFonts w:ascii="Arial" w:hAnsi="Arial" w:cs="Arial"/>
          <w:sz w:val="24"/>
          <w:szCs w:val="24"/>
        </w:rPr>
        <w:t xml:space="preserve">(também carioca e mulher de Álvaro de Sá; continua viva) </w:t>
      </w:r>
      <w:r w:rsidR="008F65BA">
        <w:rPr>
          <w:rFonts w:ascii="Arial" w:hAnsi="Arial" w:cs="Arial"/>
          <w:sz w:val="24"/>
          <w:szCs w:val="24"/>
        </w:rPr>
        <w:t>e</w:t>
      </w:r>
      <w:r w:rsidR="008F65BA" w:rsidRPr="008F65B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65BA" w:rsidRPr="008F65BA">
        <w:rPr>
          <w:rFonts w:ascii="Arial" w:hAnsi="Arial" w:cs="Arial"/>
          <w:sz w:val="24"/>
          <w:szCs w:val="24"/>
        </w:rPr>
        <w:t>Moacy</w:t>
      </w:r>
      <w:proofErr w:type="spellEnd"/>
      <w:r w:rsidR="008F65BA" w:rsidRPr="008F65BA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8F65BA" w:rsidRPr="008F65BA">
        <w:rPr>
          <w:rFonts w:ascii="Arial" w:hAnsi="Arial" w:cs="Arial"/>
          <w:sz w:val="24"/>
          <w:szCs w:val="24"/>
        </w:rPr>
        <w:t>Cirne</w:t>
      </w:r>
      <w:proofErr w:type="spellEnd"/>
      <w:r w:rsidR="003324C5">
        <w:rPr>
          <w:rFonts w:ascii="Arial" w:hAnsi="Arial" w:cs="Arial"/>
          <w:sz w:val="24"/>
          <w:szCs w:val="24"/>
        </w:rPr>
        <w:t xml:space="preserve"> (potiguar de São José do </w:t>
      </w:r>
      <w:proofErr w:type="spellStart"/>
      <w:r w:rsidR="003324C5">
        <w:rPr>
          <w:rFonts w:ascii="Arial" w:hAnsi="Arial" w:cs="Arial"/>
          <w:sz w:val="24"/>
          <w:szCs w:val="24"/>
        </w:rPr>
        <w:t>Seridó</w:t>
      </w:r>
      <w:proofErr w:type="spellEnd"/>
      <w:r w:rsidR="003324C5">
        <w:rPr>
          <w:rFonts w:ascii="Arial" w:hAnsi="Arial" w:cs="Arial"/>
          <w:sz w:val="24"/>
          <w:szCs w:val="24"/>
        </w:rPr>
        <w:t>, e professor aposentado da Universidade Federal Fluminense; hoje com 70 anos)</w:t>
      </w:r>
      <w:r w:rsidR="00E877C6">
        <w:rPr>
          <w:rFonts w:ascii="Arial" w:hAnsi="Arial" w:cs="Arial"/>
          <w:sz w:val="24"/>
          <w:szCs w:val="24"/>
        </w:rPr>
        <w:t>.</w:t>
      </w:r>
    </w:p>
    <w:p w:rsidR="00BB0AF0" w:rsidRDefault="00972F4D" w:rsidP="00972F4D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pict>
          <v:shape id="_x0000_s1027" type="#_x0000_t202" style="position:absolute;left:0;text-align:left;margin-left:.35pt;margin-top:140pt;width:164.85pt;height:20.35pt;z-index:251662336" stroked="f">
            <v:textbox style="mso-fit-shape-to-text:t" inset="0,0,0,0">
              <w:txbxContent>
                <w:p w:rsidR="00972F4D" w:rsidRPr="00972F4D" w:rsidRDefault="00972F4D" w:rsidP="00972F4D">
                  <w:pPr>
                    <w:pStyle w:val="Legenda"/>
                    <w:jc w:val="center"/>
                    <w:rPr>
                      <w:rFonts w:ascii="Arial" w:hAnsi="Arial" w:cs="Arial"/>
                      <w:noProof/>
                      <w:color w:val="auto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noProof/>
                      <w:color w:val="auto"/>
                    </w:rPr>
                    <w:t>Moacir Cirne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-10160</wp:posOffset>
            </wp:positionH>
            <wp:positionV relativeFrom="paragraph">
              <wp:posOffset>23495</wp:posOffset>
            </wp:positionV>
            <wp:extent cx="2117725" cy="1690370"/>
            <wp:effectExtent l="19050" t="0" r="0" b="0"/>
            <wp:wrapSquare wrapText="bothSides"/>
            <wp:docPr id="2" name="Imagem 2" descr="http://www.substantivoplural.com.br/wp-content/uploads/2010/10/moacy-cirne-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2" descr="http://www.substantivoplural.com.br/wp-content/uploads/2010/10/moacy-cirne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69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F65BA">
        <w:rPr>
          <w:rFonts w:ascii="Arial" w:hAnsi="Arial" w:cs="Arial"/>
          <w:sz w:val="24"/>
          <w:szCs w:val="24"/>
        </w:rPr>
        <w:t xml:space="preserve">O poema-processo </w:t>
      </w:r>
      <w:r w:rsidR="008F65BA" w:rsidRPr="008F65BA">
        <w:rPr>
          <w:rFonts w:ascii="Arial" w:hAnsi="Arial" w:cs="Arial"/>
          <w:sz w:val="24"/>
          <w:szCs w:val="24"/>
        </w:rPr>
        <w:t>inov</w:t>
      </w:r>
      <w:r w:rsidR="008F65BA">
        <w:rPr>
          <w:rFonts w:ascii="Arial" w:hAnsi="Arial" w:cs="Arial"/>
          <w:sz w:val="24"/>
          <w:szCs w:val="24"/>
        </w:rPr>
        <w:t>ou</w:t>
      </w:r>
      <w:r w:rsidR="008F65BA" w:rsidRPr="008F65BA">
        <w:rPr>
          <w:rFonts w:ascii="Arial" w:hAnsi="Arial" w:cs="Arial"/>
          <w:sz w:val="24"/>
          <w:szCs w:val="24"/>
        </w:rPr>
        <w:t xml:space="preserve"> ao propor um desmonte nas formas estabelecidas de criação de um poema.</w:t>
      </w:r>
      <w:r w:rsidR="008F65BA">
        <w:rPr>
          <w:rFonts w:ascii="Arial" w:hAnsi="Arial" w:cs="Arial"/>
          <w:sz w:val="24"/>
          <w:szCs w:val="24"/>
        </w:rPr>
        <w:t xml:space="preserve"> </w:t>
      </w:r>
      <w:r w:rsidR="00E877C6">
        <w:rPr>
          <w:rFonts w:ascii="Arial" w:hAnsi="Arial" w:cs="Arial"/>
          <w:sz w:val="24"/>
          <w:szCs w:val="24"/>
        </w:rPr>
        <w:t xml:space="preserve">Entendia-se que, a cada nova experiência, a cada nova obra, inaugurava-se um processo informacional diferente, por isso era chamado de poema “processo”. </w:t>
      </w:r>
      <w:r w:rsidR="008F65BA">
        <w:rPr>
          <w:rFonts w:ascii="Arial" w:hAnsi="Arial" w:cs="Arial"/>
          <w:sz w:val="24"/>
          <w:szCs w:val="24"/>
        </w:rPr>
        <w:t xml:space="preserve">Sua característica era a utilização de elementos não linguísticos para a composição dos seus trabalhos. Por isso, seus representantes foram mais </w:t>
      </w:r>
      <w:r w:rsidRPr="00972F4D">
        <w:rPr>
          <w:rFonts w:ascii="Arial" w:hAnsi="Arial" w:cs="Arial"/>
          <w:sz w:val="24"/>
          <w:szCs w:val="24"/>
        </w:rPr>
        <w:t xml:space="preserve"> </w:t>
      </w:r>
      <w:r w:rsidR="008F65BA">
        <w:rPr>
          <w:rFonts w:ascii="Arial" w:hAnsi="Arial" w:cs="Arial"/>
          <w:sz w:val="24"/>
          <w:szCs w:val="24"/>
        </w:rPr>
        <w:t>“desenhistas” e “pintores” do que propriamente escritores. Além do uso de símbolos, utilizaram fotografias, gráficos e colagens.</w:t>
      </w:r>
      <w:r w:rsidR="00BB0AF0">
        <w:rPr>
          <w:rFonts w:ascii="Arial" w:hAnsi="Arial" w:cs="Arial"/>
          <w:sz w:val="24"/>
          <w:szCs w:val="24"/>
        </w:rPr>
        <w:t xml:space="preserve"> </w:t>
      </w:r>
      <w:r w:rsidR="00EB1BDA">
        <w:rPr>
          <w:rFonts w:ascii="Arial" w:hAnsi="Arial" w:cs="Arial"/>
          <w:sz w:val="24"/>
          <w:szCs w:val="24"/>
        </w:rPr>
        <w:t xml:space="preserve">O poema-processo veio para radicalizar a proposta concretista, relegando a palavra </w:t>
      </w:r>
      <w:proofErr w:type="gramStart"/>
      <w:r w:rsidR="00EB1BDA">
        <w:rPr>
          <w:rFonts w:ascii="Arial" w:hAnsi="Arial" w:cs="Arial"/>
          <w:sz w:val="24"/>
          <w:szCs w:val="24"/>
        </w:rPr>
        <w:t>a segundo</w:t>
      </w:r>
      <w:proofErr w:type="gramEnd"/>
      <w:r w:rsidR="00EB1BDA">
        <w:rPr>
          <w:rFonts w:ascii="Arial" w:hAnsi="Arial" w:cs="Arial"/>
          <w:sz w:val="24"/>
          <w:szCs w:val="24"/>
        </w:rPr>
        <w:t xml:space="preserve"> plano, ou seja, utilizava quase que e</w:t>
      </w:r>
      <w:r w:rsidR="00BB0AF0">
        <w:rPr>
          <w:rFonts w:ascii="Arial" w:hAnsi="Arial" w:cs="Arial"/>
          <w:sz w:val="24"/>
          <w:szCs w:val="24"/>
        </w:rPr>
        <w:t>xclusivamente signos visuais.</w:t>
      </w:r>
    </w:p>
    <w:p w:rsidR="00EB1BDA" w:rsidRDefault="00EB1BDA" w:rsidP="00972F4D">
      <w:pPr>
        <w:ind w:firstLine="70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Seu objetivo com isso era, basicamente, explorar as possibilidades poéticas contidas em sinais não verbais em uma mensagem que era feita </w:t>
      </w:r>
      <w:r w:rsidR="0010114C">
        <w:rPr>
          <w:rFonts w:ascii="Arial" w:hAnsi="Arial" w:cs="Arial"/>
          <w:sz w:val="24"/>
          <w:szCs w:val="24"/>
        </w:rPr>
        <w:t xml:space="preserve">mais para ser vista do que lida, ou seja, para ser apreciada sem nenhum objetivo específico porque não havia significação embutida, </w:t>
      </w:r>
      <w:r w:rsidR="00E877C6">
        <w:rPr>
          <w:rFonts w:ascii="Arial" w:hAnsi="Arial" w:cs="Arial"/>
          <w:sz w:val="24"/>
          <w:szCs w:val="24"/>
        </w:rPr>
        <w:t>apenas queria-se transmitir a informação, não importasse de que forma ela fosse processada (poema “processo”) pelo interlocutor. Apenas m</w:t>
      </w:r>
      <w:r w:rsidR="0010114C">
        <w:rPr>
          <w:rFonts w:ascii="Arial" w:hAnsi="Arial" w:cs="Arial"/>
          <w:sz w:val="24"/>
          <w:szCs w:val="24"/>
        </w:rPr>
        <w:t>ostravam as possibilidades de movimento que uma mistura de elementos poderia resultar.</w:t>
      </w:r>
    </w:p>
    <w:p w:rsidR="008F65BA" w:rsidRDefault="008F65BA" w:rsidP="00972F4D">
      <w:pPr>
        <w:ind w:firstLine="708"/>
        <w:jc w:val="both"/>
        <w:rPr>
          <w:rFonts w:ascii="Arial" w:hAnsi="Arial" w:cs="Arial"/>
          <w:sz w:val="24"/>
          <w:szCs w:val="24"/>
        </w:rPr>
      </w:pPr>
      <w:r w:rsidRPr="008F65BA">
        <w:rPr>
          <w:rFonts w:ascii="Arial" w:hAnsi="Arial" w:cs="Arial"/>
          <w:sz w:val="24"/>
          <w:szCs w:val="24"/>
        </w:rPr>
        <w:t xml:space="preserve">Aderiram ao grupo poetas de todo o país e publicou-se de maneira mais expressiva nos estados do Rio de Janeiro e </w:t>
      </w:r>
      <w:r w:rsidR="00EB1BDA">
        <w:rPr>
          <w:rFonts w:ascii="Arial" w:hAnsi="Arial" w:cs="Arial"/>
          <w:sz w:val="24"/>
          <w:szCs w:val="24"/>
        </w:rPr>
        <w:t>aqui, n</w:t>
      </w:r>
      <w:r w:rsidRPr="008F65BA">
        <w:rPr>
          <w:rFonts w:ascii="Arial" w:hAnsi="Arial" w:cs="Arial"/>
          <w:sz w:val="24"/>
          <w:szCs w:val="24"/>
        </w:rPr>
        <w:t>o Rio Grande do Norte</w:t>
      </w:r>
      <w:r w:rsidR="00E877C6">
        <w:rPr>
          <w:rFonts w:ascii="Arial" w:hAnsi="Arial" w:cs="Arial"/>
          <w:sz w:val="24"/>
          <w:szCs w:val="24"/>
        </w:rPr>
        <w:t>, totalizando cerca de 250 artistas participantes</w:t>
      </w:r>
      <w:r w:rsidRPr="008F65BA">
        <w:rPr>
          <w:rFonts w:ascii="Arial" w:hAnsi="Arial" w:cs="Arial"/>
          <w:sz w:val="24"/>
          <w:szCs w:val="24"/>
        </w:rPr>
        <w:t>.</w:t>
      </w:r>
    </w:p>
    <w:p w:rsidR="00972F4D" w:rsidRDefault="00972F4D" w:rsidP="00972F4D">
      <w:pPr>
        <w:ind w:firstLine="708"/>
        <w:jc w:val="both"/>
        <w:rPr>
          <w:rFonts w:ascii="Arial" w:hAnsi="Arial" w:cs="Arial"/>
          <w:sz w:val="24"/>
          <w:szCs w:val="24"/>
        </w:rPr>
      </w:pPr>
    </w:p>
    <w:p w:rsidR="00972F4D" w:rsidRDefault="00972F4D" w:rsidP="00972F4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ALGUMAS OBRAS:</w:t>
      </w:r>
    </w:p>
    <w:p w:rsidR="00972F4D" w:rsidRDefault="00972F4D" w:rsidP="00972F4D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925741</wp:posOffset>
            </wp:positionH>
            <wp:positionV relativeFrom="paragraph">
              <wp:posOffset>-124666</wp:posOffset>
            </wp:positionV>
            <wp:extent cx="4308402" cy="3264195"/>
            <wp:effectExtent l="19050" t="0" r="0" b="0"/>
            <wp:wrapNone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886" r="1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02" cy="326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F4D" w:rsidRDefault="00972F4D" w:rsidP="00972F4D">
      <w:pPr>
        <w:jc w:val="center"/>
        <w:rPr>
          <w:rFonts w:ascii="Arial" w:hAnsi="Arial" w:cs="Arial"/>
          <w:sz w:val="24"/>
          <w:szCs w:val="24"/>
        </w:rPr>
      </w:pPr>
    </w:p>
    <w:p w:rsidR="00972F4D" w:rsidRDefault="00972F4D" w:rsidP="00972F4D">
      <w:pPr>
        <w:jc w:val="center"/>
        <w:rPr>
          <w:rFonts w:ascii="Arial" w:hAnsi="Arial" w:cs="Arial"/>
          <w:sz w:val="24"/>
          <w:szCs w:val="24"/>
        </w:rPr>
      </w:pPr>
    </w:p>
    <w:p w:rsidR="00BB0AF0" w:rsidRDefault="00BB0AF0" w:rsidP="008F65BA">
      <w:pPr>
        <w:jc w:val="both"/>
        <w:rPr>
          <w:rFonts w:ascii="Arial" w:hAnsi="Arial" w:cs="Arial"/>
          <w:sz w:val="24"/>
          <w:szCs w:val="24"/>
        </w:rPr>
      </w:pPr>
    </w:p>
    <w:p w:rsidR="00BB0AF0" w:rsidRDefault="00BB0AF0" w:rsidP="008F65BA">
      <w:pPr>
        <w:jc w:val="both"/>
        <w:rPr>
          <w:rFonts w:ascii="Arial" w:hAnsi="Arial" w:cs="Arial"/>
          <w:sz w:val="24"/>
          <w:szCs w:val="24"/>
        </w:rPr>
      </w:pPr>
    </w:p>
    <w:p w:rsidR="00BB0AF0" w:rsidRDefault="00BB0AF0" w:rsidP="008F65BA">
      <w:pPr>
        <w:jc w:val="both"/>
        <w:rPr>
          <w:rFonts w:ascii="Arial" w:hAnsi="Arial" w:cs="Arial"/>
          <w:sz w:val="24"/>
          <w:szCs w:val="24"/>
        </w:rPr>
      </w:pPr>
    </w:p>
    <w:p w:rsidR="00BB0AF0" w:rsidRDefault="00BB0AF0" w:rsidP="008F65BA">
      <w:pPr>
        <w:jc w:val="both"/>
        <w:rPr>
          <w:rFonts w:ascii="Arial" w:hAnsi="Arial" w:cs="Arial"/>
          <w:sz w:val="24"/>
          <w:szCs w:val="24"/>
        </w:rPr>
      </w:pPr>
    </w:p>
    <w:p w:rsidR="00BB0AF0" w:rsidRDefault="00BB0AF0" w:rsidP="008F65BA">
      <w:pPr>
        <w:jc w:val="both"/>
        <w:rPr>
          <w:rFonts w:ascii="Arial" w:hAnsi="Arial" w:cs="Arial"/>
          <w:sz w:val="24"/>
          <w:szCs w:val="24"/>
        </w:rPr>
      </w:pPr>
    </w:p>
    <w:p w:rsidR="00BB0AF0" w:rsidRDefault="00BB0AF0" w:rsidP="008F65BA">
      <w:pPr>
        <w:jc w:val="both"/>
        <w:rPr>
          <w:rFonts w:ascii="Arial" w:hAnsi="Arial" w:cs="Arial"/>
          <w:sz w:val="24"/>
          <w:szCs w:val="24"/>
        </w:rPr>
      </w:pPr>
    </w:p>
    <w:p w:rsidR="00BB0AF0" w:rsidRDefault="00972F4D" w:rsidP="008F65B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925741</wp:posOffset>
            </wp:positionH>
            <wp:positionV relativeFrom="paragraph">
              <wp:posOffset>182968</wp:posOffset>
            </wp:positionV>
            <wp:extent cx="4308402" cy="3264196"/>
            <wp:effectExtent l="19050" t="0" r="0" b="0"/>
            <wp:wrapNone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925" r="1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8402" cy="326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AF0" w:rsidRDefault="00BB0AF0" w:rsidP="008F65BA">
      <w:pPr>
        <w:jc w:val="both"/>
        <w:rPr>
          <w:rFonts w:ascii="Arial" w:hAnsi="Arial" w:cs="Arial"/>
          <w:sz w:val="24"/>
          <w:szCs w:val="24"/>
        </w:rPr>
      </w:pPr>
    </w:p>
    <w:p w:rsidR="00972F4D" w:rsidRDefault="00972F4D" w:rsidP="008F65BA">
      <w:pPr>
        <w:jc w:val="both"/>
        <w:rPr>
          <w:rFonts w:ascii="Arial" w:hAnsi="Arial" w:cs="Arial"/>
          <w:sz w:val="24"/>
          <w:szCs w:val="24"/>
        </w:rPr>
      </w:pPr>
    </w:p>
    <w:p w:rsidR="00972F4D" w:rsidRDefault="00972F4D" w:rsidP="008F65BA">
      <w:pPr>
        <w:jc w:val="both"/>
        <w:rPr>
          <w:rFonts w:ascii="Arial" w:hAnsi="Arial" w:cs="Arial"/>
          <w:sz w:val="24"/>
          <w:szCs w:val="24"/>
        </w:rPr>
      </w:pPr>
    </w:p>
    <w:p w:rsidR="00972F4D" w:rsidRDefault="00972F4D" w:rsidP="008F65BA">
      <w:pPr>
        <w:jc w:val="both"/>
        <w:rPr>
          <w:rFonts w:ascii="Arial" w:hAnsi="Arial" w:cs="Arial"/>
          <w:sz w:val="24"/>
          <w:szCs w:val="24"/>
        </w:rPr>
      </w:pPr>
    </w:p>
    <w:p w:rsidR="00972F4D" w:rsidRDefault="00972F4D" w:rsidP="008F65BA">
      <w:pPr>
        <w:jc w:val="both"/>
        <w:rPr>
          <w:rFonts w:ascii="Arial" w:hAnsi="Arial" w:cs="Arial"/>
          <w:sz w:val="24"/>
          <w:szCs w:val="24"/>
        </w:rPr>
      </w:pPr>
    </w:p>
    <w:p w:rsidR="00972F4D" w:rsidRDefault="00972F4D" w:rsidP="008F65BA">
      <w:pPr>
        <w:jc w:val="both"/>
        <w:rPr>
          <w:rFonts w:ascii="Arial" w:hAnsi="Arial" w:cs="Arial"/>
          <w:sz w:val="24"/>
          <w:szCs w:val="24"/>
        </w:rPr>
      </w:pPr>
    </w:p>
    <w:p w:rsidR="00972F4D" w:rsidRDefault="00972F4D" w:rsidP="008F65BA">
      <w:pPr>
        <w:jc w:val="both"/>
        <w:rPr>
          <w:rFonts w:ascii="Arial" w:hAnsi="Arial" w:cs="Arial"/>
          <w:sz w:val="24"/>
          <w:szCs w:val="24"/>
        </w:rPr>
      </w:pPr>
    </w:p>
    <w:p w:rsidR="00972F4D" w:rsidRDefault="00972F4D" w:rsidP="008F65BA">
      <w:pPr>
        <w:jc w:val="both"/>
        <w:rPr>
          <w:rFonts w:ascii="Arial" w:hAnsi="Arial" w:cs="Arial"/>
          <w:sz w:val="24"/>
          <w:szCs w:val="24"/>
        </w:rPr>
      </w:pPr>
    </w:p>
    <w:p w:rsidR="00972F4D" w:rsidRDefault="00972F4D" w:rsidP="008F65BA">
      <w:pPr>
        <w:jc w:val="both"/>
        <w:rPr>
          <w:rFonts w:ascii="Arial" w:hAnsi="Arial" w:cs="Arial"/>
          <w:sz w:val="24"/>
          <w:szCs w:val="24"/>
        </w:rPr>
      </w:pPr>
    </w:p>
    <w:p w:rsidR="00972F4D" w:rsidRDefault="00972F4D" w:rsidP="008F65B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1010821</wp:posOffset>
            </wp:positionH>
            <wp:positionV relativeFrom="paragraph">
              <wp:posOffset>12818</wp:posOffset>
            </wp:positionV>
            <wp:extent cx="4233973" cy="3221666"/>
            <wp:effectExtent l="1905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2738" r="12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3973" cy="3221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72F4D" w:rsidRDefault="00972F4D" w:rsidP="008F65BA">
      <w:pPr>
        <w:jc w:val="both"/>
        <w:rPr>
          <w:rFonts w:ascii="Arial" w:hAnsi="Arial" w:cs="Arial"/>
          <w:sz w:val="24"/>
          <w:szCs w:val="24"/>
        </w:rPr>
      </w:pPr>
    </w:p>
    <w:p w:rsidR="00972F4D" w:rsidRDefault="00972F4D" w:rsidP="008F65BA">
      <w:pPr>
        <w:jc w:val="both"/>
        <w:rPr>
          <w:rFonts w:ascii="Arial" w:hAnsi="Arial" w:cs="Arial"/>
          <w:sz w:val="24"/>
          <w:szCs w:val="24"/>
        </w:rPr>
      </w:pPr>
    </w:p>
    <w:p w:rsidR="00972F4D" w:rsidRDefault="00972F4D" w:rsidP="008F65BA">
      <w:pPr>
        <w:jc w:val="both"/>
        <w:rPr>
          <w:rFonts w:ascii="Arial" w:hAnsi="Arial" w:cs="Arial"/>
          <w:sz w:val="24"/>
          <w:szCs w:val="24"/>
        </w:rPr>
      </w:pPr>
    </w:p>
    <w:p w:rsidR="00972F4D" w:rsidRDefault="00972F4D" w:rsidP="008F65BA">
      <w:pPr>
        <w:jc w:val="both"/>
        <w:rPr>
          <w:rFonts w:ascii="Arial" w:hAnsi="Arial" w:cs="Arial"/>
          <w:sz w:val="24"/>
          <w:szCs w:val="24"/>
        </w:rPr>
      </w:pPr>
    </w:p>
    <w:p w:rsidR="00972F4D" w:rsidRDefault="00972F4D" w:rsidP="008F65BA">
      <w:pPr>
        <w:jc w:val="both"/>
        <w:rPr>
          <w:rFonts w:ascii="Arial" w:hAnsi="Arial" w:cs="Arial"/>
          <w:sz w:val="24"/>
          <w:szCs w:val="24"/>
        </w:rPr>
      </w:pPr>
    </w:p>
    <w:p w:rsidR="00972F4D" w:rsidRDefault="00972F4D" w:rsidP="008F65BA">
      <w:pPr>
        <w:jc w:val="both"/>
        <w:rPr>
          <w:rFonts w:ascii="Arial" w:hAnsi="Arial" w:cs="Arial"/>
          <w:sz w:val="24"/>
          <w:szCs w:val="24"/>
        </w:rPr>
      </w:pPr>
    </w:p>
    <w:p w:rsidR="00972F4D" w:rsidRDefault="00972F4D" w:rsidP="008F65BA">
      <w:pPr>
        <w:jc w:val="both"/>
        <w:rPr>
          <w:rFonts w:ascii="Arial" w:hAnsi="Arial" w:cs="Arial"/>
          <w:sz w:val="24"/>
          <w:szCs w:val="24"/>
        </w:rPr>
      </w:pPr>
    </w:p>
    <w:p w:rsidR="00972F4D" w:rsidRDefault="00972F4D" w:rsidP="008F65BA">
      <w:pPr>
        <w:jc w:val="both"/>
        <w:rPr>
          <w:rFonts w:ascii="Arial" w:hAnsi="Arial" w:cs="Arial"/>
          <w:sz w:val="24"/>
          <w:szCs w:val="24"/>
        </w:rPr>
      </w:pPr>
    </w:p>
    <w:p w:rsidR="00BB0AF0" w:rsidRDefault="00BB0AF0" w:rsidP="008F65BA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Referências</w:t>
      </w:r>
    </w:p>
    <w:p w:rsidR="00BB0AF0" w:rsidRDefault="00BB0AF0" w:rsidP="00BB0AF0">
      <w:hyperlink r:id="rId9" w:history="1">
        <w:r>
          <w:rPr>
            <w:rStyle w:val="Hyperlink"/>
          </w:rPr>
          <w:t>http://www.poemaprocesso.com/</w:t>
        </w:r>
      </w:hyperlink>
    </w:p>
    <w:p w:rsidR="00BB0AF0" w:rsidRDefault="00BB0AF0" w:rsidP="00BB0AF0">
      <w:hyperlink r:id="rId10" w:history="1">
        <w:r>
          <w:rPr>
            <w:rStyle w:val="Hyperlink"/>
          </w:rPr>
          <w:t>http://www.arteonline.arq.br/museu/interviews/neide.htm</w:t>
        </w:r>
      </w:hyperlink>
    </w:p>
    <w:p w:rsidR="00972F4D" w:rsidRDefault="00972F4D" w:rsidP="00BB0AF0">
      <w:r>
        <w:t xml:space="preserve">FURACO, Carlos Emílio; MOURA, Francisco </w:t>
      </w:r>
      <w:proofErr w:type="spellStart"/>
      <w:r>
        <w:t>Marto</w:t>
      </w:r>
      <w:proofErr w:type="spellEnd"/>
      <w:r>
        <w:t>. Literatura Brasileira. 17ª Ed. São Paulo, SP – 2002. Editora Ática.</w:t>
      </w:r>
    </w:p>
    <w:p w:rsidR="00BB0AF0" w:rsidRDefault="00972F4D" w:rsidP="00BB0AF0">
      <w:pPr>
        <w:rPr>
          <w:rFonts w:ascii="Arial" w:hAnsi="Arial" w:cs="Arial"/>
          <w:sz w:val="24"/>
          <w:szCs w:val="24"/>
        </w:rPr>
      </w:pPr>
      <w:r>
        <w:t xml:space="preserve">MAIA; João Domingues. Português. 10ª Ed. São Paulo, SP – 2003. Editora Ática. </w:t>
      </w:r>
    </w:p>
    <w:p w:rsidR="00AE409C" w:rsidRDefault="00AE409C" w:rsidP="008F65BA">
      <w:pPr>
        <w:jc w:val="both"/>
        <w:rPr>
          <w:rFonts w:ascii="Arial" w:hAnsi="Arial" w:cs="Arial"/>
          <w:sz w:val="24"/>
          <w:szCs w:val="24"/>
        </w:rPr>
      </w:pPr>
    </w:p>
    <w:p w:rsidR="00AE409C" w:rsidRDefault="00AE409C" w:rsidP="008F65BA">
      <w:pPr>
        <w:jc w:val="both"/>
        <w:rPr>
          <w:rFonts w:ascii="Arial" w:hAnsi="Arial" w:cs="Arial"/>
          <w:sz w:val="24"/>
          <w:szCs w:val="24"/>
        </w:rPr>
      </w:pPr>
    </w:p>
    <w:p w:rsidR="00AE409C" w:rsidRDefault="00AE409C" w:rsidP="008F65BA">
      <w:pPr>
        <w:jc w:val="both"/>
        <w:rPr>
          <w:rFonts w:ascii="Arial" w:hAnsi="Arial" w:cs="Arial"/>
          <w:sz w:val="24"/>
          <w:szCs w:val="24"/>
        </w:rPr>
      </w:pPr>
    </w:p>
    <w:p w:rsidR="003324C5" w:rsidRPr="008F65BA" w:rsidRDefault="003324C5" w:rsidP="008F65BA">
      <w:pPr>
        <w:jc w:val="both"/>
        <w:rPr>
          <w:rFonts w:ascii="Arial" w:hAnsi="Arial" w:cs="Arial"/>
          <w:sz w:val="24"/>
          <w:szCs w:val="24"/>
        </w:rPr>
      </w:pPr>
    </w:p>
    <w:sectPr w:rsidR="003324C5" w:rsidRPr="008F65BA" w:rsidSect="00826221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F65BA"/>
    <w:rsid w:val="0010114C"/>
    <w:rsid w:val="003324C5"/>
    <w:rsid w:val="0035337C"/>
    <w:rsid w:val="00793C6B"/>
    <w:rsid w:val="00811E03"/>
    <w:rsid w:val="00826221"/>
    <w:rsid w:val="008F65BA"/>
    <w:rsid w:val="00972F4D"/>
    <w:rsid w:val="00A46931"/>
    <w:rsid w:val="00A56015"/>
    <w:rsid w:val="00AE409C"/>
    <w:rsid w:val="00BB0AF0"/>
    <w:rsid w:val="00DB15A7"/>
    <w:rsid w:val="00E877C6"/>
    <w:rsid w:val="00EB1BDA"/>
    <w:rsid w:val="00EF38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1E03"/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BB0AF0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72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72F4D"/>
    <w:rPr>
      <w:rFonts w:ascii="Tahoma" w:hAnsi="Tahoma" w:cs="Tahoma"/>
      <w:sz w:val="16"/>
      <w:szCs w:val="16"/>
    </w:rPr>
  </w:style>
  <w:style w:type="paragraph" w:styleId="Legenda">
    <w:name w:val="caption"/>
    <w:basedOn w:val="Normal"/>
    <w:next w:val="Normal"/>
    <w:uiPriority w:val="35"/>
    <w:unhideWhenUsed/>
    <w:qFormat/>
    <w:rsid w:val="00972F4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www.arteonline.arq.br/museu/interviews/neide.htm" TargetMode="External"/><Relationship Id="rId4" Type="http://schemas.openxmlformats.org/officeDocument/2006/relationships/image" Target="media/image1.jpeg"/><Relationship Id="rId9" Type="http://schemas.openxmlformats.org/officeDocument/2006/relationships/hyperlink" Target="http://www.poemaprocesso.com/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3</Pages>
  <Words>403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REINALDO</dc:creator>
  <cp:keywords/>
  <dc:description/>
  <cp:lastModifiedBy>REINALDO</cp:lastModifiedBy>
  <cp:revision>1</cp:revision>
  <dcterms:created xsi:type="dcterms:W3CDTF">2013-04-01T00:45:00Z</dcterms:created>
  <dcterms:modified xsi:type="dcterms:W3CDTF">2013-04-01T04:20:00Z</dcterms:modified>
</cp:coreProperties>
</file>