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C" w:rsidRDefault="00E8256C" w:rsidP="00E8256C">
      <w:pPr>
        <w:spacing w:after="0"/>
        <w:ind w:right="-71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11430</wp:posOffset>
            </wp:positionV>
            <wp:extent cx="1502410" cy="647700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2" name="Imagem 2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ifrn.edu.br/institucional/logomarcas/jpg/Logo%20IFRN%20-%20Campus%20Joao%20Camar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INSTITUTO FEDERAL DE EDUCAÇÃO, CIÊNCIA E TECNOLOGIA</w:t>
      </w:r>
    </w:p>
    <w:p w:rsidR="00E8256C" w:rsidRDefault="00E8256C" w:rsidP="00E8256C">
      <w:pPr>
        <w:spacing w:after="0"/>
        <w:ind w:right="-710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DISCIPLINA: </w:t>
      </w:r>
      <w:r w:rsidRPr="0026155E">
        <w:rPr>
          <w:rFonts w:ascii="Times New Roman" w:hAnsi="Times New Roman"/>
          <w:sz w:val="24"/>
          <w:szCs w:val="24"/>
        </w:rPr>
        <w:t xml:space="preserve">LÍNGUA PORTUGUESA E LITERATURA BRASILEIRA </w:t>
      </w:r>
      <w:r>
        <w:rPr>
          <w:rFonts w:ascii="Times New Roman" w:hAnsi="Times New Roman"/>
          <w:sz w:val="24"/>
          <w:szCs w:val="24"/>
        </w:rPr>
        <w:t>IV</w:t>
      </w:r>
    </w:p>
    <w:p w:rsidR="00E8256C" w:rsidRPr="007110E5" w:rsidRDefault="00E8256C" w:rsidP="00E8256C">
      <w:pPr>
        <w:spacing w:after="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TURMA: </w:t>
      </w:r>
      <w:r>
        <w:rPr>
          <w:rFonts w:ascii="Times New Roman" w:hAnsi="Times New Roman"/>
          <w:sz w:val="24"/>
          <w:szCs w:val="24"/>
        </w:rPr>
        <w:t>ELETRO4AM - CONTRATURNO</w:t>
      </w:r>
    </w:p>
    <w:p w:rsidR="00E8256C" w:rsidRDefault="00E8256C" w:rsidP="00E8256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PROFESSOR: </w:t>
      </w:r>
      <w:r w:rsidRPr="0026155E">
        <w:rPr>
          <w:rFonts w:ascii="Times New Roman" w:hAnsi="Times New Roman"/>
          <w:sz w:val="24"/>
          <w:szCs w:val="24"/>
        </w:rPr>
        <w:t>Francisco H. Arruda de Oliveira</w:t>
      </w:r>
    </w:p>
    <w:p w:rsidR="00E8256C" w:rsidRPr="00BD3AEC" w:rsidRDefault="00E8256C" w:rsidP="00E8256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ALUNO (A) ______________________________________________________</w:t>
      </w:r>
    </w:p>
    <w:p w:rsid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0FE" w:rsidRP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 w:rsidRPr="00C210FE">
        <w:rPr>
          <w:rFonts w:ascii="Times New Roman" w:hAnsi="Times New Roman" w:cs="Times New Roman"/>
          <w:sz w:val="24"/>
          <w:szCs w:val="24"/>
        </w:rPr>
        <w:t xml:space="preserve">A importância de Rodolfo Coelho Cavalcante para o movimento </w:t>
      </w:r>
      <w:proofErr w:type="spellStart"/>
      <w:r w:rsidRPr="00C210FE">
        <w:rPr>
          <w:rFonts w:ascii="Times New Roman" w:hAnsi="Times New Roman" w:cs="Times New Roman"/>
          <w:sz w:val="24"/>
          <w:szCs w:val="24"/>
        </w:rPr>
        <w:t>cordelista</w:t>
      </w:r>
      <w:proofErr w:type="spellEnd"/>
      <w:r w:rsidRPr="00C210FE">
        <w:rPr>
          <w:rFonts w:ascii="Times New Roman" w:hAnsi="Times New Roman" w:cs="Times New Roman"/>
          <w:sz w:val="24"/>
          <w:szCs w:val="24"/>
        </w:rPr>
        <w:t xml:space="preserve"> pode ser comparada à de outros dois grandes nomes: Leandro Gomes de Barros − </w:t>
      </w:r>
      <w:r w:rsidRPr="00C210FE">
        <w:rPr>
          <w:rFonts w:ascii="Times New Roman" w:hAnsi="Times New Roman" w:cs="Times New Roman"/>
          <w:b/>
          <w:sz w:val="24"/>
          <w:szCs w:val="24"/>
        </w:rPr>
        <w:t>que</w:t>
      </w:r>
      <w:r w:rsidRPr="00C210FE">
        <w:rPr>
          <w:rFonts w:ascii="Times New Roman" w:hAnsi="Times New Roman" w:cs="Times New Roman"/>
          <w:sz w:val="24"/>
          <w:szCs w:val="24"/>
        </w:rPr>
        <w:t xml:space="preserve"> montou, por volta de 1906, a primeira grande folhetaria do Recife, praticamente iniciando o gênero − e João Martins de Athayde − </w:t>
      </w:r>
      <w:r w:rsidRPr="00C210FE">
        <w:rPr>
          <w:rFonts w:ascii="Times New Roman" w:hAnsi="Times New Roman" w:cs="Times New Roman"/>
          <w:b/>
          <w:sz w:val="24"/>
          <w:szCs w:val="24"/>
        </w:rPr>
        <w:t>que</w:t>
      </w:r>
      <w:r w:rsidRPr="00C210FE">
        <w:rPr>
          <w:rFonts w:ascii="Times New Roman" w:hAnsi="Times New Roman" w:cs="Times New Roman"/>
          <w:sz w:val="24"/>
          <w:szCs w:val="24"/>
        </w:rPr>
        <w:t xml:space="preserve"> em 1921 adquiriu as impressoras, a loja, os títulos dos folhetos e a rede de distribuição da folhetaria de Leandro, conseguindo expandi-la ainda mais, por todo o Nordeste. Rodolfo produziu muito, mas não </w:t>
      </w:r>
      <w:proofErr w:type="gramStart"/>
      <w:r w:rsidRPr="00C210FE">
        <w:rPr>
          <w:rFonts w:ascii="Times New Roman" w:hAnsi="Times New Roman" w:cs="Times New Roman"/>
          <w:sz w:val="24"/>
          <w:szCs w:val="24"/>
        </w:rPr>
        <w:t xml:space="preserve">é </w:t>
      </w:r>
      <w:r w:rsidRPr="00C210FE">
        <w:rPr>
          <w:rFonts w:ascii="Times New Roman" w:hAnsi="Times New Roman" w:cs="Times New Roman"/>
          <w:b/>
          <w:sz w:val="24"/>
          <w:szCs w:val="24"/>
        </w:rPr>
        <w:t>sua</w:t>
      </w:r>
      <w:r w:rsidRPr="00C210FE">
        <w:rPr>
          <w:rFonts w:ascii="Times New Roman" w:hAnsi="Times New Roman" w:cs="Times New Roman"/>
          <w:sz w:val="24"/>
          <w:szCs w:val="24"/>
        </w:rPr>
        <w:t xml:space="preserve"> atividade pessoal como autor e comerciante de folhetos que o torna tão</w:t>
      </w:r>
      <w:proofErr w:type="gramEnd"/>
      <w:r w:rsidRPr="00C210FE">
        <w:rPr>
          <w:rFonts w:ascii="Times New Roman" w:hAnsi="Times New Roman" w:cs="Times New Roman"/>
          <w:sz w:val="24"/>
          <w:szCs w:val="24"/>
        </w:rPr>
        <w:t xml:space="preserve"> importante para o movimento </w:t>
      </w:r>
      <w:proofErr w:type="spellStart"/>
      <w:r w:rsidRPr="00C210FE">
        <w:rPr>
          <w:rFonts w:ascii="Times New Roman" w:hAnsi="Times New Roman" w:cs="Times New Roman"/>
          <w:sz w:val="24"/>
          <w:szCs w:val="24"/>
        </w:rPr>
        <w:t>cordelista</w:t>
      </w:r>
      <w:proofErr w:type="spellEnd"/>
      <w:r w:rsidRPr="00C210FE">
        <w:rPr>
          <w:rFonts w:ascii="Times New Roman" w:hAnsi="Times New Roman" w:cs="Times New Roman"/>
          <w:sz w:val="24"/>
          <w:szCs w:val="24"/>
        </w:rPr>
        <w:t xml:space="preserve">. </w:t>
      </w:r>
      <w:r w:rsidRPr="00C210FE">
        <w:rPr>
          <w:rFonts w:ascii="Times New Roman" w:hAnsi="Times New Roman" w:cs="Times New Roman"/>
          <w:b/>
          <w:sz w:val="24"/>
          <w:szCs w:val="24"/>
        </w:rPr>
        <w:t>Tampouco</w:t>
      </w:r>
      <w:r w:rsidRPr="00C210FE">
        <w:rPr>
          <w:rFonts w:ascii="Times New Roman" w:hAnsi="Times New Roman" w:cs="Times New Roman"/>
          <w:sz w:val="24"/>
          <w:szCs w:val="24"/>
        </w:rPr>
        <w:t xml:space="preserve"> seu trabalho na indústria do cordel, que já estava bem firmada quando ele apareceu. Nunca, </w:t>
      </w:r>
      <w:r w:rsidRPr="00C210FE">
        <w:rPr>
          <w:rFonts w:ascii="Times New Roman" w:hAnsi="Times New Roman" w:cs="Times New Roman"/>
          <w:b/>
          <w:sz w:val="24"/>
          <w:szCs w:val="24"/>
        </w:rPr>
        <w:t>aliás</w:t>
      </w:r>
      <w:r w:rsidRPr="00C210FE">
        <w:rPr>
          <w:rFonts w:ascii="Times New Roman" w:hAnsi="Times New Roman" w:cs="Times New Roman"/>
          <w:sz w:val="24"/>
          <w:szCs w:val="24"/>
        </w:rPr>
        <w:t>, possuiu impressora própria. Sempre mandou fazer seus folhetos. </w:t>
      </w:r>
    </w:p>
    <w:p w:rsid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 w:rsidRPr="00C210FE">
        <w:rPr>
          <w:rFonts w:ascii="Times New Roman" w:hAnsi="Times New Roman" w:cs="Times New Roman"/>
          <w:sz w:val="24"/>
          <w:szCs w:val="24"/>
        </w:rPr>
        <w:t xml:space="preserve">Sua ação foi a favor da classe sofrida dos </w:t>
      </w:r>
      <w:proofErr w:type="spellStart"/>
      <w:r w:rsidRPr="00C210FE">
        <w:rPr>
          <w:rFonts w:ascii="Times New Roman" w:hAnsi="Times New Roman" w:cs="Times New Roman"/>
          <w:sz w:val="24"/>
          <w:szCs w:val="24"/>
        </w:rPr>
        <w:t>folheteiros</w:t>
      </w:r>
      <w:proofErr w:type="spellEnd"/>
      <w:r w:rsidRPr="00C210FE">
        <w:rPr>
          <w:rFonts w:ascii="Times New Roman" w:hAnsi="Times New Roman" w:cs="Times New Roman"/>
          <w:sz w:val="24"/>
          <w:szCs w:val="24"/>
        </w:rPr>
        <w:t>, </w:t>
      </w:r>
      <w:r w:rsidRPr="00C210FE">
        <w:rPr>
          <w:rFonts w:ascii="Times New Roman" w:hAnsi="Times New Roman" w:cs="Times New Roman"/>
          <w:b/>
          <w:sz w:val="24"/>
          <w:szCs w:val="24"/>
        </w:rPr>
        <w:t>que</w:t>
      </w:r>
      <w:r w:rsidRPr="00C210FE">
        <w:rPr>
          <w:rFonts w:ascii="Times New Roman" w:hAnsi="Times New Roman" w:cs="Times New Roman"/>
          <w:sz w:val="24"/>
          <w:szCs w:val="24"/>
        </w:rPr>
        <w:t xml:space="preserve">, em grande número, viviam − e vivem − em feiras, mercados, praças e locais de peregrinação a escrever e vender seus folhetos, para ganhar a vida e sustentar, às vezes, família numerosa. Quando Rodolfo surgiu, os </w:t>
      </w:r>
      <w:proofErr w:type="spellStart"/>
      <w:r w:rsidRPr="00C210FE">
        <w:rPr>
          <w:rFonts w:ascii="Times New Roman" w:hAnsi="Times New Roman" w:cs="Times New Roman"/>
          <w:sz w:val="24"/>
          <w:szCs w:val="24"/>
        </w:rPr>
        <w:t>cordelistas</w:t>
      </w:r>
      <w:proofErr w:type="spellEnd"/>
      <w:r w:rsidRPr="00C210FE">
        <w:rPr>
          <w:rFonts w:ascii="Times New Roman" w:hAnsi="Times New Roman" w:cs="Times New Roman"/>
          <w:sz w:val="24"/>
          <w:szCs w:val="24"/>
        </w:rPr>
        <w:t>, considerados como camelôs, eram escorraçados, presos e maltratados. </w:t>
      </w:r>
    </w:p>
    <w:p w:rsidR="00C210FE" w:rsidRP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 w:rsidRPr="00C210FE">
        <w:rPr>
          <w:rFonts w:ascii="Times New Roman" w:hAnsi="Times New Roman" w:cs="Times New Roman"/>
          <w:sz w:val="24"/>
          <w:szCs w:val="24"/>
        </w:rPr>
        <w:t xml:space="preserve">Publicando artigos de jornal, fazendo contatos com as autoridades, organizando congressos, fundando associações e agremiações de classe, Rodolfo conseguiu modificar tal situação, dando dignidade e representatividade aos </w:t>
      </w:r>
      <w:proofErr w:type="spellStart"/>
      <w:r w:rsidRPr="00C210FE">
        <w:rPr>
          <w:rFonts w:ascii="Times New Roman" w:hAnsi="Times New Roman" w:cs="Times New Roman"/>
          <w:sz w:val="24"/>
          <w:szCs w:val="24"/>
        </w:rPr>
        <w:t>cordelistas</w:t>
      </w:r>
      <w:proofErr w:type="spellEnd"/>
      <w:r w:rsidRPr="00C210FE">
        <w:rPr>
          <w:rFonts w:ascii="Times New Roman" w:hAnsi="Times New Roman" w:cs="Times New Roman"/>
          <w:sz w:val="24"/>
          <w:szCs w:val="24"/>
        </w:rPr>
        <w:t>. </w:t>
      </w:r>
    </w:p>
    <w:p w:rsidR="00E8256C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 w:rsidRPr="00C210FE">
        <w:rPr>
          <w:rFonts w:ascii="Times New Roman" w:hAnsi="Times New Roman" w:cs="Times New Roman"/>
          <w:sz w:val="24"/>
          <w:szCs w:val="24"/>
        </w:rPr>
        <w:t>Não foi por acaso que a Academia Brasileira de Literatura de Cordel no Rio de Janeiro acolheu-o como patrono.</w:t>
      </w:r>
    </w:p>
    <w:p w:rsidR="000D0812" w:rsidRDefault="000D0812" w:rsidP="00C210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0FE" w:rsidRPr="00E44BCF" w:rsidRDefault="00C210FE" w:rsidP="00C210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BCF">
        <w:rPr>
          <w:rFonts w:ascii="Times New Roman" w:hAnsi="Times New Roman" w:cs="Times New Roman"/>
          <w:b/>
          <w:sz w:val="24"/>
          <w:szCs w:val="24"/>
        </w:rPr>
        <w:t xml:space="preserve">01. Marque a opção correta sobre o que há de comum nas partículas </w:t>
      </w:r>
      <w:r w:rsidRPr="00E44BCF">
        <w:rPr>
          <w:rFonts w:ascii="Times New Roman" w:hAnsi="Times New Roman" w:cs="Times New Roman"/>
          <w:b/>
          <w:i/>
          <w:sz w:val="24"/>
          <w:szCs w:val="24"/>
        </w:rPr>
        <w:t>que</w:t>
      </w:r>
      <w:r w:rsidRPr="00E44BCF">
        <w:rPr>
          <w:rFonts w:ascii="Times New Roman" w:hAnsi="Times New Roman" w:cs="Times New Roman"/>
          <w:b/>
          <w:sz w:val="24"/>
          <w:szCs w:val="24"/>
        </w:rPr>
        <w:t xml:space="preserve"> destacadas no texto.</w:t>
      </w:r>
    </w:p>
    <w:p w:rsid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faz, quase sempre, referência a algo posterior.</w:t>
      </w:r>
    </w:p>
    <w:p w:rsid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partícula em destaque introduz, em todos os casos, orações substantivas.</w:t>
      </w:r>
    </w:p>
    <w:p w:rsidR="00C210FE" w:rsidRDefault="00C210FE" w:rsidP="00C21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D1C">
        <w:rPr>
          <w:rFonts w:ascii="Times New Roman" w:hAnsi="Times New Roman" w:cs="Times New Roman"/>
          <w:sz w:val="24"/>
          <w:szCs w:val="24"/>
        </w:rPr>
        <w:t>recupera informações anteriores, por isso trata de introduzir orações adjetivas.</w:t>
      </w:r>
    </w:p>
    <w:p w:rsidR="00496D1C" w:rsidRDefault="00496D1C" w:rsidP="00496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b) a partícula em destaque introduz, em todos os casos, orações adverbiais.</w:t>
      </w:r>
    </w:p>
    <w:p w:rsidR="000D0812" w:rsidRDefault="000D0812" w:rsidP="00496D1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D1C" w:rsidRDefault="00E44BCF" w:rsidP="00496D1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02. </w:t>
      </w:r>
      <w:r w:rsidR="00D24433">
        <w:rPr>
          <w:rFonts w:ascii="Times New Roman" w:hAnsi="Times New Roman" w:cs="Times New Roman"/>
          <w:b/>
          <w:sz w:val="24"/>
          <w:szCs w:val="24"/>
        </w:rPr>
        <w:t xml:space="preserve">Os elementos </w:t>
      </w:r>
      <w:r w:rsidR="00D24433">
        <w:rPr>
          <w:rFonts w:ascii="Times New Roman" w:hAnsi="Times New Roman" w:cs="Times New Roman"/>
          <w:b/>
          <w:i/>
          <w:sz w:val="24"/>
          <w:szCs w:val="24"/>
        </w:rPr>
        <w:t>tampouco</w:t>
      </w:r>
      <w:r w:rsidR="00D24433">
        <w:rPr>
          <w:rFonts w:ascii="Times New Roman" w:hAnsi="Times New Roman" w:cs="Times New Roman"/>
          <w:b/>
          <w:sz w:val="24"/>
          <w:szCs w:val="24"/>
        </w:rPr>
        <w:t xml:space="preserve"> e</w:t>
      </w:r>
      <w:proofErr w:type="gramStart"/>
      <w:r w:rsidR="00D24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3">
        <w:rPr>
          <w:rFonts w:ascii="Times New Roman" w:hAnsi="Times New Roman" w:cs="Times New Roman"/>
          <w:b/>
          <w:i/>
          <w:sz w:val="24"/>
          <w:szCs w:val="24"/>
        </w:rPr>
        <w:t>aliás</w:t>
      </w:r>
      <w:proofErr w:type="gramEnd"/>
      <w:r w:rsidR="00D24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3" w:rsidRPr="00D24433">
        <w:rPr>
          <w:rFonts w:ascii="Times New Roman" w:hAnsi="Times New Roman" w:cs="Times New Roman"/>
          <w:b/>
          <w:sz w:val="24"/>
          <w:szCs w:val="24"/>
        </w:rPr>
        <w:t>têm, respectivamente, o sentido de:</w:t>
      </w:r>
    </w:p>
    <w:p w:rsidR="00D24433" w:rsidRDefault="00D24433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muito menos – porém.</w:t>
      </w:r>
    </w:p>
    <w:p w:rsidR="00D24433" w:rsidRDefault="00D24433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também não – a propósito.</w:t>
      </w:r>
    </w:p>
    <w:p w:rsidR="00D24433" w:rsidRDefault="00D24433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não mais que – qual seja.</w:t>
      </w:r>
    </w:p>
    <w:p w:rsidR="00D24433" w:rsidRDefault="00D24433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menos que – por sinal.</w:t>
      </w:r>
    </w:p>
    <w:p w:rsidR="000D0812" w:rsidRDefault="000D0812" w:rsidP="00496D1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A6B" w:rsidRDefault="00B55A6B" w:rsidP="00496D1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03. O prefixo </w:t>
      </w:r>
      <w:r>
        <w:rPr>
          <w:rFonts w:ascii="Times New Roman" w:hAnsi="Times New Roman" w:cs="Times New Roman"/>
          <w:b/>
          <w:i/>
          <w:sz w:val="24"/>
          <w:szCs w:val="24"/>
        </w:rPr>
        <w:t>sua</w:t>
      </w:r>
      <w:r>
        <w:rPr>
          <w:rFonts w:ascii="Times New Roman" w:hAnsi="Times New Roman" w:cs="Times New Roman"/>
          <w:b/>
          <w:sz w:val="24"/>
          <w:szCs w:val="24"/>
        </w:rPr>
        <w:t xml:space="preserve"> destacado no texto é usado de forma correta pelo fato de que</w:t>
      </w:r>
    </w:p>
    <w:p w:rsidR="00B55A6B" w:rsidRDefault="00B55A6B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indica a pessoa como quem o autor estar dialogando no texto.</w:t>
      </w:r>
    </w:p>
    <w:p w:rsidR="00B55A6B" w:rsidRDefault="00B55A6B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faz referência a uma pessoa distante, sem ligações próximas, de intimidade.</w:t>
      </w:r>
    </w:p>
    <w:p w:rsidR="00B55A6B" w:rsidRDefault="00B55A6B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coesão textual fica mais clara que o uso do teu, que seria algo mais informal, mais familiar.</w:t>
      </w:r>
    </w:p>
    <w:p w:rsidR="00B55A6B" w:rsidRDefault="00B55A6B" w:rsidP="00496D1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indica, somente, uma referência a uma pessoa.</w:t>
      </w:r>
    </w:p>
    <w:p w:rsidR="000D0812" w:rsidRDefault="000D0812" w:rsidP="00D61F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FFD" w:rsidRDefault="00F765E8" w:rsidP="00D61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04. </w:t>
      </w:r>
      <w:r w:rsidR="00D61FFD"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Leia o texto a segui</w:t>
      </w:r>
      <w:r w:rsidR="00D61FF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r e assinale a opção que dá sequ</w:t>
      </w:r>
      <w:r w:rsidR="00D61FFD"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ência com coerência e coesão.</w:t>
      </w:r>
      <w:r w:rsidR="00D61FFD"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br/>
      </w:r>
      <w:r w:rsidR="00D61FFD"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br/>
      </w:r>
      <w:r w:rsidR="00D61FFD" w:rsidRPr="0032251B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shd w:val="clear" w:color="auto" w:fill="FFFFFF"/>
          <w:lang w:eastAsia="pt-BR"/>
        </w:rPr>
        <w:t>Em nossos dias, a ética ressurge e se revigora em muitas áreas da sociedade industrial e pós-industrial. Ela procura novos caminhos para os cidadãos e as organizações, encarando construtivamente as inúmeras modificações que são verificadas no quadro referencial de valores. A dignidade do indivíduo passa a aferir-se pela relação deste com seus semelhantes, muito em especial com as organizações de que participa e com a própria sociedade em que está inserido.</w:t>
      </w:r>
    </w:p>
    <w:p w:rsidR="00D61FFD" w:rsidRPr="0032251B" w:rsidRDefault="00D61FFD" w:rsidP="00D61FFD">
      <w:pPr>
        <w:shd w:val="clear" w:color="auto" w:fill="FFFFFF"/>
        <w:spacing w:after="0" w:line="307" w:lineRule="atLeast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t-BR"/>
        </w:rPr>
      </w:pPr>
      <w:r w:rsidRPr="0032251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(José de Ávila Aguiar Coimbra – Fronteiras da Ética, São Paulo, Editora SENAC, 2002).</w:t>
      </w:r>
    </w:p>
    <w:p w:rsidR="00D61FFD" w:rsidRDefault="00D61FFD" w:rsidP="00D61F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br/>
        <w:t>a) A sociedade moderna, no entanto, proclamou sua independência em relação a esse pensamento religioso predominante.</w:t>
      </w:r>
    </w:p>
    <w:p w:rsidR="00D61FFD" w:rsidRDefault="00D61FFD" w:rsidP="00D61F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b) Mesmo hoje, nem sempre são muito claros os limites entre essa moral e a ética, pois vários pensadores partem de conceitos diferentes.</w:t>
      </w:r>
    </w:p>
    <w:p w:rsidR="00D61FFD" w:rsidRDefault="00D61FFD" w:rsidP="00D61F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c) Não é de estranhar, pois, que tanto a administração pública quanto a iniciativa privada estejam ocupando-se de problemas éticos e suas respectivas soluções.</w:t>
      </w:r>
    </w:p>
    <w:p w:rsidR="00D61FFD" w:rsidRDefault="00D61FFD" w:rsidP="00D61F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d) A ciência também produz a ignorância na medida em que as especializações caminham para fora dos grandes contextos reais, das realidades e suas respectivas soluções.</w:t>
      </w:r>
    </w:p>
    <w:p w:rsidR="00D61FFD" w:rsidRDefault="00D61FFD" w:rsidP="00D61F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 xml:space="preserve">e) Paradoxalmente, cada avanço dos conhecimentos científicos, unidirecionais produz mais desorientação e perplexidade na esfera das ações a </w:t>
      </w:r>
      <w:proofErr w:type="gramStart"/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implementar</w:t>
      </w:r>
      <w:proofErr w:type="gramEnd"/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, para as quais se pressupõe acerto e segurança.</w:t>
      </w:r>
    </w:p>
    <w:p w:rsidR="000D0812" w:rsidRDefault="000D0812" w:rsidP="000D0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812" w:rsidRPr="0032251B" w:rsidRDefault="000D0812" w:rsidP="000D08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05. </w:t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Marque a seq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u</w:t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ência que completa corretamente as lacunas para que o trecho a seguir seja coerente.</w:t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br/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br/>
      </w:r>
      <w:r w:rsidRPr="0032251B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shd w:val="clear" w:color="auto" w:fill="FFFFFF"/>
          <w:lang w:eastAsia="pt-BR"/>
        </w:rPr>
        <w:t>A visão sistêmica exclui o diálogo, de resto necessário numa sociedade ________ forma de codificação das relações sociais encontrou no dinheiro uma linguagem universal. A validade dessa linguagem não precisa ser questionada, ________ o sistema funciona na</w:t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 </w:t>
      </w:r>
      <w:r w:rsidRPr="0032251B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shd w:val="clear" w:color="auto" w:fill="FFFFFF"/>
          <w:lang w:eastAsia="pt-BR"/>
        </w:rPr>
        <w:t>base de imperativos automáticos que jamais foram objeto de discussão dos interessados.</w:t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 </w:t>
      </w:r>
    </w:p>
    <w:p w:rsidR="000D0812" w:rsidRPr="0032251B" w:rsidRDefault="000D0812" w:rsidP="000D0812">
      <w:pPr>
        <w:shd w:val="clear" w:color="auto" w:fill="FFFFFF"/>
        <w:spacing w:after="0" w:line="307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t-BR"/>
        </w:rPr>
      </w:pPr>
      <w:r w:rsidRPr="0032251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(Barbara </w:t>
      </w:r>
      <w:proofErr w:type="spellStart"/>
      <w:r w:rsidRPr="0032251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Freytag</w:t>
      </w:r>
      <w:proofErr w:type="spellEnd"/>
      <w:r w:rsidRPr="0032251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, A Teoria Crítica Ontem e Hoje, pág. 61, com adaptações)</w:t>
      </w:r>
    </w:p>
    <w:p w:rsidR="000D0812" w:rsidRDefault="000D0812" w:rsidP="000D081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br/>
        <w:t>a) em que – posto que</w:t>
      </w:r>
    </w:p>
    <w:p w:rsidR="000D0812" w:rsidRDefault="000D0812" w:rsidP="000D081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b) onde – em que</w:t>
      </w:r>
    </w:p>
    <w:p w:rsidR="000D0812" w:rsidRDefault="000D0812" w:rsidP="000D081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c) cuja – já que</w:t>
      </w:r>
    </w:p>
    <w:p w:rsidR="000D0812" w:rsidRDefault="000D0812" w:rsidP="000D081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d) na qual – todavia</w:t>
      </w:r>
    </w:p>
    <w:p w:rsidR="000D0812" w:rsidRDefault="000D0812" w:rsidP="000D081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</w:pP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 xml:space="preserve">e) já que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–</w:t>
      </w:r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 xml:space="preserve"> </w:t>
      </w:r>
      <w:proofErr w:type="gramStart"/>
      <w:r w:rsidRPr="0032251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pt-BR"/>
        </w:rPr>
        <w:t>porque</w:t>
      </w:r>
      <w:proofErr w:type="gramEnd"/>
    </w:p>
    <w:p w:rsidR="00F765E8" w:rsidRPr="00F765E8" w:rsidRDefault="00F765E8" w:rsidP="00496D1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765E8" w:rsidRPr="00F765E8" w:rsidSect="00C210F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3A07"/>
    <w:rsid w:val="000D0812"/>
    <w:rsid w:val="00106FFA"/>
    <w:rsid w:val="001723DB"/>
    <w:rsid w:val="002E12DD"/>
    <w:rsid w:val="00301718"/>
    <w:rsid w:val="00375033"/>
    <w:rsid w:val="003A2890"/>
    <w:rsid w:val="00461B24"/>
    <w:rsid w:val="00496D1C"/>
    <w:rsid w:val="005034CE"/>
    <w:rsid w:val="0056003E"/>
    <w:rsid w:val="006E1FFE"/>
    <w:rsid w:val="0081603B"/>
    <w:rsid w:val="00824DC2"/>
    <w:rsid w:val="00853E47"/>
    <w:rsid w:val="00A324D1"/>
    <w:rsid w:val="00A74054"/>
    <w:rsid w:val="00B17A0B"/>
    <w:rsid w:val="00B55A6B"/>
    <w:rsid w:val="00B90FAC"/>
    <w:rsid w:val="00C210FE"/>
    <w:rsid w:val="00C63A07"/>
    <w:rsid w:val="00CA10D3"/>
    <w:rsid w:val="00CB53DB"/>
    <w:rsid w:val="00D13670"/>
    <w:rsid w:val="00D24433"/>
    <w:rsid w:val="00D61275"/>
    <w:rsid w:val="00D61FFD"/>
    <w:rsid w:val="00D676BF"/>
    <w:rsid w:val="00D917D6"/>
    <w:rsid w:val="00DF7109"/>
    <w:rsid w:val="00E44BCF"/>
    <w:rsid w:val="00E8256C"/>
    <w:rsid w:val="00E93E13"/>
    <w:rsid w:val="00EE2A9B"/>
    <w:rsid w:val="00EF5F61"/>
    <w:rsid w:val="00F7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63A07"/>
  </w:style>
  <w:style w:type="paragraph" w:styleId="NormalWeb">
    <w:name w:val="Normal (Web)"/>
    <w:basedOn w:val="Normal"/>
    <w:uiPriority w:val="99"/>
    <w:unhideWhenUsed/>
    <w:rsid w:val="0037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50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890"/>
    <w:rPr>
      <w:rFonts w:ascii="Tahoma" w:hAnsi="Tahoma" w:cs="Tahoma"/>
      <w:sz w:val="16"/>
      <w:szCs w:val="16"/>
    </w:rPr>
  </w:style>
  <w:style w:type="character" w:customStyle="1" w:styleId="mo">
    <w:name w:val="mo"/>
    <w:basedOn w:val="Fontepargpadro"/>
    <w:rsid w:val="00D91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0137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64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71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81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14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5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7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389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6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2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ortal.ifrn.edu.br/institucional/logomarcas/jpg/Logo%20IFRN%20-%20Campus%20Joao%20Camar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10</cp:revision>
  <dcterms:created xsi:type="dcterms:W3CDTF">2015-11-26T12:47:00Z</dcterms:created>
  <dcterms:modified xsi:type="dcterms:W3CDTF">2015-11-26T13:45:00Z</dcterms:modified>
</cp:coreProperties>
</file>