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EC" w:rsidRDefault="00BD3AEC" w:rsidP="00BD3AEC">
      <w:pPr>
        <w:spacing w:after="0"/>
        <w:ind w:right="-71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15240</wp:posOffset>
            </wp:positionV>
            <wp:extent cx="1502410" cy="647700"/>
            <wp:effectExtent l="19050" t="0" r="2540" b="0"/>
            <wp:wrapTight wrapText="bothSides">
              <wp:wrapPolygon edited="0">
                <wp:start x="-274" y="0"/>
                <wp:lineTo x="-274" y="20965"/>
                <wp:lineTo x="21637" y="20965"/>
                <wp:lineTo x="21637" y="0"/>
                <wp:lineTo x="-274" y="0"/>
              </wp:wrapPolygon>
            </wp:wrapTight>
            <wp:docPr id="2" name="Imagem 2" descr="http://portal.ifrn.edu.br/institucional/logomarcas/jpg/Logo%20IFRN%20-%20Campus%20Joao%20C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al.ifrn.edu.br/institucional/logomarcas/jpg/Logo%20IFRN%20-%20Campus%20Joao%20Camara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INSTITUTO FEDERAL DE EDUCAÇÃO, CIÊNCIA E TECNOLOGIA</w:t>
      </w:r>
    </w:p>
    <w:p w:rsidR="00BD3AEC" w:rsidRDefault="00BD3AEC" w:rsidP="00BD3AEC">
      <w:pPr>
        <w:spacing w:after="0"/>
        <w:ind w:right="-710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DISCIPLINA: </w:t>
      </w:r>
      <w:r w:rsidRPr="0026155E">
        <w:rPr>
          <w:rFonts w:ascii="Times New Roman" w:hAnsi="Times New Roman"/>
          <w:sz w:val="24"/>
          <w:szCs w:val="24"/>
        </w:rPr>
        <w:t xml:space="preserve">LÍNGUA PORTUGUESA E LITERATURA BRASILEIRA </w:t>
      </w:r>
      <w:r w:rsidR="005F3DA8">
        <w:rPr>
          <w:rFonts w:ascii="Times New Roman" w:hAnsi="Times New Roman"/>
          <w:sz w:val="24"/>
          <w:szCs w:val="24"/>
        </w:rPr>
        <w:t>IV</w:t>
      </w:r>
    </w:p>
    <w:p w:rsidR="00BD3AEC" w:rsidRPr="007110E5" w:rsidRDefault="00BD3AEC" w:rsidP="00BD3AEC">
      <w:pPr>
        <w:spacing w:after="0"/>
        <w:ind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TURMA: </w:t>
      </w:r>
      <w:r>
        <w:rPr>
          <w:rFonts w:ascii="Times New Roman" w:hAnsi="Times New Roman"/>
          <w:sz w:val="24"/>
          <w:szCs w:val="24"/>
        </w:rPr>
        <w:t>ELETRO4AM</w:t>
      </w:r>
    </w:p>
    <w:p w:rsidR="00BD3AEC" w:rsidRDefault="00BD3AEC" w:rsidP="00BD3AEC">
      <w:pPr>
        <w:spacing w:after="0"/>
        <w:ind w:right="-71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PROFESSOR: </w:t>
      </w:r>
      <w:r w:rsidRPr="0026155E">
        <w:rPr>
          <w:rFonts w:ascii="Times New Roman" w:hAnsi="Times New Roman"/>
          <w:sz w:val="24"/>
          <w:szCs w:val="24"/>
        </w:rPr>
        <w:t>Francisco H. Arruda de Oliveira</w:t>
      </w:r>
    </w:p>
    <w:p w:rsidR="00466611" w:rsidRPr="00466611" w:rsidRDefault="00466611" w:rsidP="00466611">
      <w:pPr>
        <w:pStyle w:val="Ttulo"/>
        <w:ind w:left="-284" w:right="-284"/>
        <w:rPr>
          <w:sz w:val="24"/>
          <w:szCs w:val="24"/>
        </w:rPr>
      </w:pPr>
      <w:r w:rsidRPr="00466611">
        <w:rPr>
          <w:sz w:val="24"/>
          <w:szCs w:val="24"/>
        </w:rPr>
        <w:t xml:space="preserve">Texto teórico </w:t>
      </w:r>
      <w:proofErr w:type="gramStart"/>
      <w:r>
        <w:rPr>
          <w:sz w:val="24"/>
          <w:szCs w:val="24"/>
        </w:rPr>
        <w:t>1</w:t>
      </w:r>
      <w:proofErr w:type="gramEnd"/>
    </w:p>
    <w:p w:rsidR="00466611" w:rsidRPr="00466611" w:rsidRDefault="00466611" w:rsidP="00466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611">
        <w:rPr>
          <w:rFonts w:ascii="Times New Roman" w:hAnsi="Times New Roman" w:cs="Times New Roman"/>
          <w:b/>
          <w:sz w:val="24"/>
          <w:szCs w:val="24"/>
        </w:rPr>
        <w:t>Sequência explicativa / expositiva</w:t>
      </w:r>
    </w:p>
    <w:p w:rsidR="00466611" w:rsidRPr="00466611" w:rsidRDefault="00466611" w:rsidP="00466611">
      <w:pPr>
        <w:pStyle w:val="Corpodetexto"/>
        <w:ind w:firstLine="709"/>
        <w:rPr>
          <w:sz w:val="24"/>
          <w:szCs w:val="24"/>
        </w:rPr>
      </w:pPr>
      <w:r>
        <w:rPr>
          <w:sz w:val="24"/>
          <w:szCs w:val="24"/>
        </w:rPr>
        <w:t>Nenhum texto tem em si uma única sequência textual, mas há o predomínio de uma sobre as demais (</w:t>
      </w:r>
      <w:r>
        <w:t>narrativa, descritiva, argumentativa, explicativa e dialogal).</w:t>
      </w:r>
      <w:r>
        <w:rPr>
          <w:sz w:val="24"/>
          <w:szCs w:val="24"/>
        </w:rPr>
        <w:t xml:space="preserve"> </w:t>
      </w:r>
      <w:r w:rsidRPr="00466611">
        <w:rPr>
          <w:sz w:val="24"/>
          <w:szCs w:val="24"/>
        </w:rPr>
        <w:t>O texto classificado como explicativo caracteriza-se por ter a sequência explicativa como dominante.  Assim como as demais sequências, a explicativa possui uma macroestrutura peculiar composta (quando completa) por quatro partes:</w:t>
      </w:r>
    </w:p>
    <w:p w:rsidR="00466611" w:rsidRPr="00466611" w:rsidRDefault="00466611" w:rsidP="00466611">
      <w:pPr>
        <w:pStyle w:val="Corpodetexto"/>
        <w:numPr>
          <w:ilvl w:val="0"/>
          <w:numId w:val="1"/>
        </w:numPr>
        <w:tabs>
          <w:tab w:val="clear" w:pos="705"/>
        </w:tabs>
        <w:ind w:left="284" w:hanging="279"/>
        <w:rPr>
          <w:sz w:val="24"/>
          <w:szCs w:val="24"/>
        </w:rPr>
      </w:pPr>
      <w:r>
        <w:rPr>
          <w:b/>
          <w:sz w:val="24"/>
          <w:szCs w:val="24"/>
        </w:rPr>
        <w:t>Constatação</w:t>
      </w:r>
      <w:r w:rsidRPr="00466611">
        <w:rPr>
          <w:b/>
          <w:sz w:val="24"/>
          <w:szCs w:val="24"/>
        </w:rPr>
        <w:t xml:space="preserve"> inicial</w:t>
      </w:r>
      <w:r w:rsidRPr="00466611">
        <w:rPr>
          <w:sz w:val="24"/>
          <w:szCs w:val="24"/>
        </w:rPr>
        <w:t xml:space="preserve">, que corresponde a uma informação aceita pelo </w:t>
      </w:r>
      <w:r>
        <w:rPr>
          <w:sz w:val="24"/>
          <w:szCs w:val="24"/>
        </w:rPr>
        <w:t>interlocutor/coenunciador</w:t>
      </w:r>
      <w:r w:rsidRPr="00466611">
        <w:rPr>
          <w:sz w:val="24"/>
          <w:szCs w:val="24"/>
        </w:rPr>
        <w:t xml:space="preserve">, caracteriza-se como algo </w:t>
      </w:r>
      <w:r>
        <w:rPr>
          <w:sz w:val="24"/>
          <w:szCs w:val="24"/>
        </w:rPr>
        <w:t>incontestável, não polêmico</w:t>
      </w:r>
      <w:r w:rsidRPr="00466611">
        <w:rPr>
          <w:sz w:val="24"/>
          <w:szCs w:val="24"/>
        </w:rPr>
        <w:t>, uma vez que a intenção do produtor do texto não é o convencimento</w:t>
      </w:r>
      <w:r>
        <w:rPr>
          <w:sz w:val="24"/>
          <w:szCs w:val="24"/>
        </w:rPr>
        <w:t xml:space="preserve"> (papel que seria da sequência argumentativa)</w:t>
      </w:r>
      <w:r w:rsidRPr="00466611">
        <w:rPr>
          <w:sz w:val="24"/>
          <w:szCs w:val="24"/>
        </w:rPr>
        <w:t>;</w:t>
      </w:r>
    </w:p>
    <w:p w:rsidR="00466611" w:rsidRPr="00466611" w:rsidRDefault="00466611" w:rsidP="00466611">
      <w:pPr>
        <w:pStyle w:val="Corpodetexto"/>
        <w:numPr>
          <w:ilvl w:val="0"/>
          <w:numId w:val="1"/>
        </w:numPr>
        <w:tabs>
          <w:tab w:val="clear" w:pos="705"/>
        </w:tabs>
        <w:ind w:left="284" w:hanging="279"/>
        <w:rPr>
          <w:sz w:val="24"/>
          <w:szCs w:val="24"/>
        </w:rPr>
      </w:pPr>
      <w:r>
        <w:rPr>
          <w:b/>
          <w:sz w:val="24"/>
          <w:szCs w:val="24"/>
        </w:rPr>
        <w:t>Problematização</w:t>
      </w:r>
      <w:r w:rsidRPr="00466611">
        <w:rPr>
          <w:sz w:val="24"/>
          <w:szCs w:val="24"/>
        </w:rPr>
        <w:t>, que diz respeito à formulação de uma questão</w:t>
      </w:r>
      <w:r>
        <w:rPr>
          <w:sz w:val="24"/>
          <w:szCs w:val="24"/>
        </w:rPr>
        <w:t xml:space="preserve"> ou questões</w:t>
      </w:r>
      <w:r w:rsidRPr="00466611">
        <w:rPr>
          <w:sz w:val="24"/>
          <w:szCs w:val="24"/>
        </w:rPr>
        <w:t xml:space="preserve"> a partir da </w:t>
      </w:r>
      <w:r>
        <w:rPr>
          <w:sz w:val="24"/>
          <w:szCs w:val="24"/>
        </w:rPr>
        <w:t>constatação</w:t>
      </w:r>
      <w:r w:rsidRPr="00466611">
        <w:rPr>
          <w:sz w:val="24"/>
          <w:szCs w:val="24"/>
        </w:rPr>
        <w:t xml:space="preserve"> inicial, é assinalado pelo </w:t>
      </w:r>
      <w:r w:rsidRPr="00466611">
        <w:rPr>
          <w:i/>
          <w:sz w:val="24"/>
          <w:szCs w:val="24"/>
        </w:rPr>
        <w:t>“por quê?”</w:t>
      </w:r>
      <w:r w:rsidRPr="00466611">
        <w:rPr>
          <w:sz w:val="24"/>
          <w:szCs w:val="24"/>
        </w:rPr>
        <w:t xml:space="preserve"> ou pelo </w:t>
      </w:r>
      <w:r w:rsidRPr="00466611">
        <w:rPr>
          <w:i/>
          <w:sz w:val="24"/>
          <w:szCs w:val="24"/>
        </w:rPr>
        <w:t>“como?”</w:t>
      </w:r>
      <w:r w:rsidRPr="00466611">
        <w:rPr>
          <w:sz w:val="24"/>
          <w:szCs w:val="24"/>
        </w:rPr>
        <w:t>;</w:t>
      </w:r>
    </w:p>
    <w:p w:rsidR="00466611" w:rsidRPr="00466611" w:rsidRDefault="00466611" w:rsidP="00466611">
      <w:pPr>
        <w:pStyle w:val="Corpodetexto"/>
        <w:numPr>
          <w:ilvl w:val="0"/>
          <w:numId w:val="1"/>
        </w:numPr>
        <w:tabs>
          <w:tab w:val="clear" w:pos="705"/>
        </w:tabs>
        <w:ind w:left="284" w:hanging="279"/>
        <w:rPr>
          <w:sz w:val="24"/>
          <w:szCs w:val="24"/>
        </w:rPr>
      </w:pPr>
      <w:r>
        <w:rPr>
          <w:b/>
          <w:sz w:val="24"/>
          <w:szCs w:val="24"/>
        </w:rPr>
        <w:t>Resolução (explicação)</w:t>
      </w:r>
      <w:r w:rsidRPr="00466611">
        <w:rPr>
          <w:sz w:val="24"/>
          <w:szCs w:val="24"/>
        </w:rPr>
        <w:t>, que corresponde à resposta dada ao problema, pode, às vezes, assumir a for</w:t>
      </w:r>
      <w:r>
        <w:rPr>
          <w:sz w:val="24"/>
          <w:szCs w:val="24"/>
        </w:rPr>
        <w:t>m</w:t>
      </w:r>
      <w:r w:rsidRPr="00466611">
        <w:rPr>
          <w:sz w:val="24"/>
          <w:szCs w:val="24"/>
        </w:rPr>
        <w:t>a de sequência narrativa ou descritiva;</w:t>
      </w:r>
    </w:p>
    <w:p w:rsidR="00466611" w:rsidRPr="00466611" w:rsidRDefault="00466611" w:rsidP="00466611">
      <w:pPr>
        <w:pStyle w:val="Corpodetexto"/>
        <w:numPr>
          <w:ilvl w:val="0"/>
          <w:numId w:val="1"/>
        </w:numPr>
        <w:tabs>
          <w:tab w:val="clear" w:pos="705"/>
        </w:tabs>
        <w:ind w:left="284" w:hanging="279"/>
        <w:rPr>
          <w:b/>
          <w:sz w:val="24"/>
          <w:szCs w:val="24"/>
        </w:rPr>
      </w:pPr>
      <w:r w:rsidRPr="00466611">
        <w:rPr>
          <w:b/>
          <w:sz w:val="24"/>
          <w:szCs w:val="24"/>
        </w:rPr>
        <w:t>Conclusão/avaliação</w:t>
      </w:r>
      <w:r w:rsidRPr="00466611">
        <w:rPr>
          <w:sz w:val="24"/>
          <w:szCs w:val="24"/>
        </w:rPr>
        <w:t xml:space="preserve"> funciona como encerramento da sequência </w:t>
      </w:r>
      <w:r>
        <w:rPr>
          <w:sz w:val="24"/>
          <w:szCs w:val="24"/>
        </w:rPr>
        <w:t>reformulando ou complementando a constatação inicial.</w:t>
      </w:r>
    </w:p>
    <w:p w:rsidR="00466611" w:rsidRPr="00466611" w:rsidRDefault="00466611" w:rsidP="004666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611">
        <w:rPr>
          <w:rFonts w:ascii="Times New Roman" w:hAnsi="Times New Roman" w:cs="Times New Roman"/>
          <w:sz w:val="24"/>
          <w:szCs w:val="24"/>
        </w:rPr>
        <w:t xml:space="preserve">Tomando-se como exemplo um artigo informativo (adaptado da </w:t>
      </w:r>
      <w:r w:rsidRPr="00466611">
        <w:rPr>
          <w:rFonts w:ascii="Times New Roman" w:hAnsi="Times New Roman" w:cs="Times New Roman"/>
          <w:i/>
          <w:sz w:val="24"/>
          <w:szCs w:val="24"/>
        </w:rPr>
        <w:t>Superinteressante</w:t>
      </w:r>
      <w:r w:rsidRPr="00466611">
        <w:rPr>
          <w:rFonts w:ascii="Times New Roman" w:hAnsi="Times New Roman" w:cs="Times New Roman"/>
          <w:sz w:val="24"/>
          <w:szCs w:val="24"/>
        </w:rPr>
        <w:t>, de abril de 2003), tem-se a seguinte distribuição da macroestrutura explicativa.</w:t>
      </w:r>
    </w:p>
    <w:p w:rsidR="00466611" w:rsidRPr="00466611" w:rsidRDefault="00466611" w:rsidP="00466611">
      <w:pPr>
        <w:pStyle w:val="PargrafodaLista"/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6661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pernas para o ar</w:t>
      </w:r>
    </w:p>
    <w:p w:rsidR="00466611" w:rsidRPr="00466611" w:rsidRDefault="00466611" w:rsidP="00466611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66611" w:rsidRPr="00466611" w:rsidRDefault="00466611" w:rsidP="00466611">
      <w:pPr>
        <w:pStyle w:val="Recuodecorpodetexto"/>
        <w:ind w:left="0" w:firstLine="709"/>
        <w:rPr>
          <w:sz w:val="24"/>
          <w:szCs w:val="24"/>
        </w:rPr>
      </w:pPr>
      <w:r w:rsidRPr="00466611">
        <w:rPr>
          <w:sz w:val="24"/>
          <w:szCs w:val="24"/>
        </w:rPr>
        <w:t>Os morcegos são seres que adoram se pendurar de cabeça para baixo.  Por que eles pref</w:t>
      </w:r>
      <w:r w:rsidRPr="00466611">
        <w:rPr>
          <w:sz w:val="24"/>
          <w:szCs w:val="24"/>
        </w:rPr>
        <w:t>e</w:t>
      </w:r>
      <w:r w:rsidRPr="00466611">
        <w:rPr>
          <w:sz w:val="24"/>
          <w:szCs w:val="24"/>
        </w:rPr>
        <w:t>rem essa posição?  Simplesmente porque, dessa forma, esses mamíferos conseguem economizar energia na hora de decolar para um vôo.  “Essa forma de dormir tem sido muito útil para os mo</w:t>
      </w:r>
      <w:r w:rsidRPr="00466611">
        <w:rPr>
          <w:sz w:val="24"/>
          <w:szCs w:val="24"/>
        </w:rPr>
        <w:t>r</w:t>
      </w:r>
      <w:r w:rsidRPr="00466611">
        <w:rPr>
          <w:sz w:val="24"/>
          <w:szCs w:val="24"/>
        </w:rPr>
        <w:t>cegos. Voar gasta muita energia e um dos momentos em que mais se despende energia é durante a decolagem. Estando de cabeça para baixo, alçar vôo torna-se muito mais fácil porque se utiliza a força da gravidade como impulso”, afirma a bióloga Caroline Cotrim Aires, da Universidade de São Paulo (USP).  Se essa posição é tão vantajosa, por que os pássaros não ficam pendurados como os morcegos?  A resposta pode estar na evolução de cada grupo desses animais.  “Morcegos têm como ancestrais mais próximos os quadrúpedes, enquanto as aves são mais próximas de bíp</w:t>
      </w:r>
      <w:r w:rsidRPr="00466611">
        <w:rPr>
          <w:sz w:val="24"/>
          <w:szCs w:val="24"/>
        </w:rPr>
        <w:t>e</w:t>
      </w:r>
      <w:r>
        <w:rPr>
          <w:sz w:val="24"/>
          <w:szCs w:val="24"/>
        </w:rPr>
        <w:t>des, no caso os dinossauros.</w:t>
      </w:r>
      <w:r w:rsidRPr="00466611">
        <w:rPr>
          <w:sz w:val="24"/>
          <w:szCs w:val="24"/>
        </w:rPr>
        <w:t xml:space="preserve"> No processo de adoção do vôo, os quadrúpedes desenvolveram os membros superiores, enquanto os inferiores foram regredindo.</w:t>
      </w:r>
      <w:proofErr w:type="gramStart"/>
      <w:r w:rsidRPr="00466611">
        <w:rPr>
          <w:sz w:val="24"/>
          <w:szCs w:val="24"/>
        </w:rPr>
        <w:t xml:space="preserve">  </w:t>
      </w:r>
      <w:proofErr w:type="gramEnd"/>
      <w:r w:rsidRPr="00466611">
        <w:rPr>
          <w:sz w:val="24"/>
          <w:szCs w:val="24"/>
        </w:rPr>
        <w:t>Já os bípedes mantiveram os me</w:t>
      </w:r>
      <w:r w:rsidRPr="00466611">
        <w:rPr>
          <w:sz w:val="24"/>
          <w:szCs w:val="24"/>
        </w:rPr>
        <w:t>m</w:t>
      </w:r>
      <w:r w:rsidRPr="00466611">
        <w:rPr>
          <w:sz w:val="24"/>
          <w:szCs w:val="24"/>
        </w:rPr>
        <w:t>bros inferiores funcionais e firmes para correr quando fossem alçar vôo”, diz Caroline.  Embora a grande maioria dos morcegos repouse de cabeça para baixo, indivíduos de algumas espécies do</w:t>
      </w:r>
      <w:r w:rsidRPr="00466611">
        <w:rPr>
          <w:sz w:val="24"/>
          <w:szCs w:val="24"/>
        </w:rPr>
        <w:t>r</w:t>
      </w:r>
      <w:r w:rsidRPr="00466611">
        <w:rPr>
          <w:sz w:val="24"/>
          <w:szCs w:val="24"/>
        </w:rPr>
        <w:t>mem deitados, apoiando o ventre em lugares apertados como vãos de telhas e buracos.  Portanto, os morcegos, mesmo de pernas para o ar, estão trabalhando em prol de uma vida mais fácil.</w:t>
      </w:r>
    </w:p>
    <w:p w:rsidR="0034070B" w:rsidRDefault="0034070B" w:rsidP="00466611">
      <w:pPr>
        <w:pStyle w:val="Recuodecorpodetexto2"/>
        <w:ind w:firstLine="709"/>
        <w:rPr>
          <w:sz w:val="24"/>
          <w:szCs w:val="24"/>
        </w:rPr>
      </w:pPr>
    </w:p>
    <w:p w:rsidR="00466611" w:rsidRPr="00466611" w:rsidRDefault="00466611" w:rsidP="00466611">
      <w:pPr>
        <w:pStyle w:val="Recuodecorpodetexto2"/>
        <w:ind w:firstLine="709"/>
        <w:rPr>
          <w:sz w:val="24"/>
          <w:szCs w:val="24"/>
        </w:rPr>
      </w:pPr>
      <w:r w:rsidRPr="00466611">
        <w:rPr>
          <w:sz w:val="24"/>
          <w:szCs w:val="24"/>
        </w:rPr>
        <w:t>É muito comum a sequência explicativa surgir incompleta (sem a esquematização inicial, sem o problema e até mesmo sem a conclusão), desenvolvida como uma explicação para o probl</w:t>
      </w:r>
      <w:r w:rsidRPr="00466611">
        <w:rPr>
          <w:sz w:val="24"/>
          <w:szCs w:val="24"/>
        </w:rPr>
        <w:t>e</w:t>
      </w:r>
      <w:r w:rsidRPr="00466611">
        <w:rPr>
          <w:sz w:val="24"/>
          <w:szCs w:val="24"/>
        </w:rPr>
        <w:t>ma que se encontra elíptico.  Às vezes, o título do texto assume o papel da esquematização inicial ou do problema.</w:t>
      </w:r>
    </w:p>
    <w:p w:rsidR="00466611" w:rsidRPr="00466611" w:rsidRDefault="00466611" w:rsidP="00466611">
      <w:pPr>
        <w:pStyle w:val="Recuodecorpodetexto2"/>
        <w:ind w:firstLine="709"/>
        <w:rPr>
          <w:sz w:val="24"/>
          <w:szCs w:val="24"/>
        </w:rPr>
      </w:pPr>
      <w:r w:rsidRPr="00466611">
        <w:rPr>
          <w:sz w:val="24"/>
          <w:szCs w:val="24"/>
        </w:rPr>
        <w:t>Além da presença recorrente em livros didáticos, a sequência explicativa surge com mais frequência, como dominante, em artigos informativos, verbetes e folhetos que orie</w:t>
      </w:r>
      <w:r w:rsidRPr="00466611">
        <w:rPr>
          <w:sz w:val="24"/>
          <w:szCs w:val="24"/>
        </w:rPr>
        <w:t>n</w:t>
      </w:r>
      <w:r w:rsidRPr="00466611">
        <w:rPr>
          <w:sz w:val="24"/>
          <w:szCs w:val="24"/>
        </w:rPr>
        <w:t>tam sobre o funcionamento de algo.  Também é possível encontrá-la em artigos de opinião (sob forma de argumento), subordinada à sequência argumentativa.</w:t>
      </w:r>
    </w:p>
    <w:p w:rsidR="00466611" w:rsidRPr="00466611" w:rsidRDefault="00466611" w:rsidP="00466611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466611" w:rsidRPr="00466611" w:rsidRDefault="00466611" w:rsidP="00466611">
      <w:pPr>
        <w:pStyle w:val="Recuodecorpodetexto2"/>
        <w:ind w:right="-284" w:firstLine="0"/>
        <w:rPr>
          <w:b/>
          <w:sz w:val="24"/>
          <w:szCs w:val="24"/>
        </w:rPr>
      </w:pPr>
      <w:r w:rsidRPr="00466611">
        <w:rPr>
          <w:b/>
          <w:sz w:val="24"/>
          <w:szCs w:val="24"/>
        </w:rPr>
        <w:t>REFERÊNCIAS</w:t>
      </w:r>
    </w:p>
    <w:p w:rsidR="00BD3AEC" w:rsidRPr="0034070B" w:rsidRDefault="0034070B" w:rsidP="00BD3AE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Cs w:val="24"/>
          <w:lang w:eastAsia="pt-BR"/>
        </w:rPr>
      </w:pPr>
      <w:r w:rsidRPr="0034070B">
        <w:rPr>
          <w:rFonts w:ascii="Times New Roman" w:hAnsi="Times New Roman" w:cs="Times New Roman"/>
          <w:color w:val="000000" w:themeColor="text1"/>
          <w:sz w:val="20"/>
          <w:szCs w:val="21"/>
          <w:shd w:val="clear" w:color="auto" w:fill="FFFFFF"/>
        </w:rPr>
        <w:t>CALDAS, Florêncio. Disponível In:</w:t>
      </w:r>
      <w:r w:rsidRPr="0034070B">
        <w:rPr>
          <w:rFonts w:ascii="Times New Roman" w:hAnsi="Times New Roman" w:cs="Times New Roman"/>
          <w:color w:val="006621"/>
          <w:sz w:val="20"/>
          <w:szCs w:val="21"/>
          <w:shd w:val="clear" w:color="auto" w:fill="FFFFFF"/>
        </w:rPr>
        <w:t xml:space="preserve"> </w:t>
      </w:r>
      <w:hyperlink r:id="rId7" w:history="1">
        <w:r w:rsidRPr="0034070B">
          <w:rPr>
            <w:rStyle w:val="Hyperlink"/>
            <w:rFonts w:ascii="Times New Roman" w:hAnsi="Times New Roman" w:cs="Times New Roman"/>
            <w:sz w:val="20"/>
            <w:szCs w:val="21"/>
            <w:shd w:val="clear" w:color="auto" w:fill="FFFFFF"/>
          </w:rPr>
          <w:t>http://docente.ifrn.edu.br/florenciocaldas</w:t>
        </w:r>
      </w:hyperlink>
      <w:r w:rsidRPr="0034070B">
        <w:rPr>
          <w:rFonts w:ascii="Times New Roman" w:hAnsi="Times New Roman" w:cs="Times New Roman"/>
          <w:color w:val="006621"/>
          <w:sz w:val="20"/>
          <w:szCs w:val="21"/>
          <w:shd w:val="clear" w:color="auto" w:fill="FFFFFF"/>
        </w:rPr>
        <w:t xml:space="preserve">. </w:t>
      </w:r>
      <w:r w:rsidRPr="0034070B">
        <w:rPr>
          <w:rFonts w:ascii="Times New Roman" w:hAnsi="Times New Roman" w:cs="Times New Roman"/>
          <w:color w:val="000000" w:themeColor="text1"/>
          <w:sz w:val="20"/>
          <w:szCs w:val="21"/>
          <w:shd w:val="clear" w:color="auto" w:fill="FFFFFF"/>
        </w:rPr>
        <w:t>(adaptado)</w:t>
      </w:r>
      <w:r w:rsidRPr="0034070B">
        <w:rPr>
          <w:rFonts w:ascii="Times New Roman" w:hAnsi="Times New Roman" w:cs="Times New Roman"/>
          <w:color w:val="006621"/>
          <w:sz w:val="20"/>
          <w:szCs w:val="21"/>
          <w:shd w:val="clear" w:color="auto" w:fill="FFFFFF"/>
        </w:rPr>
        <w:t xml:space="preserve">. </w:t>
      </w:r>
      <w:r w:rsidRPr="0034070B">
        <w:rPr>
          <w:rFonts w:ascii="Times New Roman" w:hAnsi="Times New Roman" w:cs="Times New Roman"/>
          <w:color w:val="000000" w:themeColor="text1"/>
          <w:sz w:val="20"/>
          <w:szCs w:val="21"/>
          <w:shd w:val="clear" w:color="auto" w:fill="FFFFFF"/>
        </w:rPr>
        <w:t>Acesso em 31 de maio de 2015.</w:t>
      </w:r>
    </w:p>
    <w:sectPr w:rsidR="00BD3AEC" w:rsidRPr="0034070B" w:rsidSect="0034070B">
      <w:pgSz w:w="11906" w:h="16838"/>
      <w:pgMar w:top="709" w:right="1133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C3C"/>
    <w:multiLevelType w:val="singleLevel"/>
    <w:tmpl w:val="252EBB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AEC"/>
    <w:rsid w:val="001807C8"/>
    <w:rsid w:val="002C0B22"/>
    <w:rsid w:val="002E5E42"/>
    <w:rsid w:val="0034070B"/>
    <w:rsid w:val="00351F6B"/>
    <w:rsid w:val="003A1BC4"/>
    <w:rsid w:val="003F7132"/>
    <w:rsid w:val="00466611"/>
    <w:rsid w:val="00537B77"/>
    <w:rsid w:val="00592048"/>
    <w:rsid w:val="005A37A4"/>
    <w:rsid w:val="005C0AB7"/>
    <w:rsid w:val="005E00C2"/>
    <w:rsid w:val="005F3DA8"/>
    <w:rsid w:val="00716E47"/>
    <w:rsid w:val="00780C9B"/>
    <w:rsid w:val="00830A75"/>
    <w:rsid w:val="008A7721"/>
    <w:rsid w:val="008B6B18"/>
    <w:rsid w:val="0094592B"/>
    <w:rsid w:val="00983CEC"/>
    <w:rsid w:val="009A76BF"/>
    <w:rsid w:val="009C00BC"/>
    <w:rsid w:val="009F32D2"/>
    <w:rsid w:val="00A14ACC"/>
    <w:rsid w:val="00A22D1F"/>
    <w:rsid w:val="00B401F7"/>
    <w:rsid w:val="00BD3AEC"/>
    <w:rsid w:val="00C07956"/>
    <w:rsid w:val="00C903EF"/>
    <w:rsid w:val="00E01CBE"/>
    <w:rsid w:val="00E6214A"/>
    <w:rsid w:val="00ED07A0"/>
    <w:rsid w:val="00F02519"/>
    <w:rsid w:val="00F65AA9"/>
    <w:rsid w:val="00F8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B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D3AEC"/>
  </w:style>
  <w:style w:type="paragraph" w:styleId="NormalWeb">
    <w:name w:val="Normal (Web)"/>
    <w:basedOn w:val="Normal"/>
    <w:uiPriority w:val="99"/>
    <w:unhideWhenUsed/>
    <w:rsid w:val="00BD3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32D2"/>
    <w:rPr>
      <w:b/>
      <w:bCs/>
    </w:rPr>
  </w:style>
  <w:style w:type="paragraph" w:styleId="Corpodetexto">
    <w:name w:val="Body Text"/>
    <w:basedOn w:val="Normal"/>
    <w:link w:val="CorpodetextoChar"/>
    <w:semiHidden/>
    <w:rsid w:val="0046661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66611"/>
    <w:rPr>
      <w:rFonts w:ascii="Times New Roman" w:eastAsia="Times New Roman" w:hAnsi="Times New Roman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66611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66611"/>
    <w:rPr>
      <w:rFonts w:ascii="Times New Roman" w:eastAsia="Times New Roman" w:hAnsi="Times New Roman" w:cs="Times New Roman"/>
      <w:i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46661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66611"/>
    <w:rPr>
      <w:rFonts w:ascii="Times New Roman" w:eastAsia="Times New Roman" w:hAnsi="Times New Roman" w:cs="Times New Roman"/>
      <w:szCs w:val="20"/>
      <w:lang w:eastAsia="pt-BR"/>
    </w:rPr>
  </w:style>
  <w:style w:type="paragraph" w:styleId="Ttulo">
    <w:name w:val="Title"/>
    <w:basedOn w:val="Normal"/>
    <w:link w:val="TtuloChar"/>
    <w:qFormat/>
    <w:rsid w:val="00466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6611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6661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07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ente.ifrn.edu.br/florenciocald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ortal.ifrn.edu.br/institucional/logomarcas/jpg/Logo%20IFRN%20-%20Campus%20Joao%20Camar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Humberlan Arruda de Oliveira</dc:creator>
  <cp:lastModifiedBy>Francisco Humberlan Arruda de Oliveira</cp:lastModifiedBy>
  <cp:revision>4</cp:revision>
  <dcterms:created xsi:type="dcterms:W3CDTF">2015-05-31T15:17:00Z</dcterms:created>
  <dcterms:modified xsi:type="dcterms:W3CDTF">2015-05-31T15:31:00Z</dcterms:modified>
</cp:coreProperties>
</file>