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19" w:rsidRPr="00EE3F19" w:rsidRDefault="00EE3F19" w:rsidP="00EE3F19">
      <w:pPr>
        <w:spacing w:line="240" w:lineRule="auto"/>
        <w:jc w:val="center"/>
        <w:rPr>
          <w:b/>
        </w:rPr>
      </w:pPr>
      <w:r w:rsidRPr="00EE3F19">
        <w:rPr>
          <w:b/>
        </w:rPr>
        <w:t>Proibição à burca na França: oprimir para libertar?</w:t>
      </w:r>
    </w:p>
    <w:p w:rsidR="00EE3F19" w:rsidRPr="00EE3F19" w:rsidRDefault="00EE3F19" w:rsidP="00EE3F19">
      <w:pPr>
        <w:spacing w:line="240" w:lineRule="auto"/>
        <w:jc w:val="right"/>
        <w:rPr>
          <w:sz w:val="18"/>
          <w:szCs w:val="18"/>
        </w:rPr>
      </w:pPr>
      <w:r w:rsidRPr="00EE3F19">
        <w:rPr>
          <w:sz w:val="18"/>
          <w:szCs w:val="18"/>
        </w:rPr>
        <w:t xml:space="preserve">Por Maíra </w:t>
      </w:r>
      <w:proofErr w:type="spellStart"/>
      <w:r w:rsidRPr="00EE3F19">
        <w:rPr>
          <w:sz w:val="18"/>
          <w:szCs w:val="18"/>
        </w:rPr>
        <w:t>Kubík</w:t>
      </w:r>
      <w:proofErr w:type="spellEnd"/>
      <w:r w:rsidRPr="00EE3F19">
        <w:rPr>
          <w:sz w:val="18"/>
          <w:szCs w:val="18"/>
        </w:rPr>
        <w:t xml:space="preserve"> Mano*, para o </w:t>
      </w:r>
      <w:hyperlink r:id="rId5" w:history="1">
        <w:r w:rsidRPr="00EE3F19">
          <w:rPr>
            <w:rStyle w:val="Hyperlink"/>
            <w:sz w:val="18"/>
            <w:szCs w:val="18"/>
          </w:rPr>
          <w:t xml:space="preserve">Opera </w:t>
        </w:r>
        <w:proofErr w:type="spellStart"/>
        <w:r w:rsidRPr="00EE3F19">
          <w:rPr>
            <w:rStyle w:val="Hyperlink"/>
            <w:sz w:val="18"/>
            <w:szCs w:val="18"/>
          </w:rPr>
          <w:t>Mundi</w:t>
        </w:r>
        <w:proofErr w:type="spellEnd"/>
      </w:hyperlink>
      <w:r w:rsidRPr="00EE3F19">
        <w:rPr>
          <w:sz w:val="18"/>
          <w:szCs w:val="18"/>
        </w:rPr>
        <w:t xml:space="preserve"> (publicado em 13/04/2011</w:t>
      </w:r>
      <w:proofErr w:type="gramStart"/>
      <w:r w:rsidRPr="00EE3F19">
        <w:rPr>
          <w:sz w:val="18"/>
          <w:szCs w:val="18"/>
        </w:rPr>
        <w:t>)</w:t>
      </w:r>
      <w:proofErr w:type="gramEnd"/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Desde segunda-feira, passou a vigorar, na França, a proibição do uso da burca e do </w:t>
      </w:r>
      <w:proofErr w:type="spellStart"/>
      <w:r w:rsidRPr="00EE3F19">
        <w:t>niqab</w:t>
      </w:r>
      <w:proofErr w:type="spellEnd"/>
      <w:r w:rsidRPr="00EE3F19">
        <w:t xml:space="preserve"> – véu que cobre todo o rosto, deixando apenas um espaço para os olhos – em espaços públicos.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“Ajo em nome da dignidade da mulher”, disse o presidente Nicolas Sarkozy. “Esconder o rosto (…) coloca as pessoas em questão numa situação de exclusão e de inferioridade incompatível com os princípios de liberdade, igualdade e fraternidade afirmados pela República Francesa”, completou o primeiro-ministro François Fillon. O discurso de ambos, assim como de muitos grupos feministas, é de libertação das mulheres, que seriam oprimidas por seus maridos e pelo Islã.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A iniciativa convenceu a sociedade, pois, segundo pesquisa realizada pelo </w:t>
      </w:r>
      <w:proofErr w:type="spellStart"/>
      <w:r w:rsidRPr="00EE3F19">
        <w:t>Pew</w:t>
      </w:r>
      <w:proofErr w:type="spellEnd"/>
      <w:r w:rsidRPr="00EE3F19">
        <w:t xml:space="preserve"> Global </w:t>
      </w:r>
      <w:proofErr w:type="spellStart"/>
      <w:r w:rsidRPr="00EE3F19">
        <w:t>Attitudes</w:t>
      </w:r>
      <w:proofErr w:type="spellEnd"/>
      <w:r w:rsidRPr="00EE3F19">
        <w:t xml:space="preserve"> Project, 82% dos franceses aprovam a proibição da burca e do </w:t>
      </w:r>
      <w:proofErr w:type="spellStart"/>
      <w:r w:rsidRPr="00EE3F19">
        <w:t>niqab</w:t>
      </w:r>
      <w:proofErr w:type="spellEnd"/>
      <w:r w:rsidRPr="00EE3F19">
        <w:t>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Mas… será que os franceses perguntaram para as muçulmanas se a burca e o </w:t>
      </w:r>
      <w:proofErr w:type="spellStart"/>
      <w:r w:rsidRPr="00EE3F19">
        <w:t>niqab</w:t>
      </w:r>
      <w:proofErr w:type="spellEnd"/>
      <w:r w:rsidRPr="00EE3F19">
        <w:t xml:space="preserve"> são realmente uma imposição? Não era uma tarefa muito difícil: a estimativa é que apenas 2.000 mulheres portem essa vestimenta no país. Imagino que </w:t>
      </w:r>
      <w:r>
        <w:t xml:space="preserve">a </w:t>
      </w:r>
      <w:r w:rsidRPr="00EE3F19">
        <w:t>França teria capacidade operacional de contatar pelo menos 10% delas para uma sondagem inicial.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Como a resposta provavelmente seria a de que elas querem usar a burca, os líderes franceses já tinham um discurso na ponta da língua: “Mesmo que essa prática seja voluntária, ela não pode ser tolerada em qualquer lugar público, dado o dano que provoca nas regras que permitem a vida em comunidade. É preciso garantir a dignidade da pessoa e a igualdade entre os sexos”, afirmou o governo, em uma mensagem ao Parlamento.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De fato, trata-se de (mais) uma grande lição de intolerância e autoritarismo travestida de “libertação”, algo bem Ocidental ultimamente. Afinal, ao impor a proibição da veste muçulmana, o país não resolve a questão, apenas joga para o âmbito do privado a suposta opressão das mulheres islâmicas.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O texto tenta prevenir-se disso. Além de impor uma taxa de 150 euros para quem violá-la, determina que qualquer pessoa que force outra a usar a burca seja punida com um ano de prisão e o pagamento de 30 mil euros. Mas se supondo, claro, que seja feita alguma denúncia, o que eu tendo a achar bastante difícil sem um trabalho prévio, por exemplo, de proteção à vítima.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Ou seja, não duvido que elas acabem ficando em casa porque não podem mais caminhar livremente com sua vestimenta, seja ela uma opção ou não.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E há ainda uma hipótese pior: e se a comunidade muçulmana decide rechaçar aquelas que seguirem a nova lei, o Estado francês irá intervir aí também? Provavelmente, não.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O mais complicado</w:t>
      </w:r>
      <w:proofErr w:type="gramStart"/>
      <w:r w:rsidRPr="00EE3F19">
        <w:t>, acredito</w:t>
      </w:r>
      <w:proofErr w:type="gramEnd"/>
      <w:r w:rsidRPr="00EE3F19">
        <w:t>, é que a França simplesmente desconsidera o fato de que as mulheres muçulmanas têm cérebro. Ainda as vê como submissas e atrasadas, sem acesso à informação.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Bem, basta olhar as imagens das revoltas no mundo árabe para perceber que elas estavam, sim, nas ruas, participando ativamente dos protestos e expressando suas vontades. Salvo exceções que remontam a </w:t>
      </w:r>
      <w:proofErr w:type="gramStart"/>
      <w:r w:rsidRPr="00EE3F19">
        <w:t xml:space="preserve">tradições tribais ou a regimes </w:t>
      </w:r>
      <w:proofErr w:type="spellStart"/>
      <w:r w:rsidRPr="00EE3F19">
        <w:t>ultra-rígidos</w:t>
      </w:r>
      <w:proofErr w:type="spellEnd"/>
      <w:proofErr w:type="gramEnd"/>
      <w:r w:rsidRPr="00EE3F19">
        <w:t>, como o saudita, as mulheres islâmicas, assim como as mulheres em todo o mundo, têm tido acesso às universidades e estão se organizando para modificar sua condição de vida. Muitas vezes baseadas numa leitura crítica do Corão, e não em sua rejeição.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Uma demonstração disso podem ser as muçulmanas que saíram na segunda-feira determinadas a serem presas pelo governo francês. “Eu quero me vestir como bem entender. Não fico reclamando daquelas ocidentais que saem por aí seminuas, por que elas têm que questionar o que eu uso?”, declarou uma delas.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É a partir do momento em que as vemos como iguais que podemos debater francamente se o uso do véu é ou não uma opressão, sem imposições legais que atropelem qualquer argumentação. A proibição da burca e do </w:t>
      </w:r>
      <w:proofErr w:type="spellStart"/>
      <w:r w:rsidRPr="00EE3F19">
        <w:t>niqab</w:t>
      </w:r>
      <w:proofErr w:type="spellEnd"/>
      <w:r w:rsidRPr="00EE3F19">
        <w:t xml:space="preserve"> é um atraso no caminho de um mundo com mais equidade porque não é construída por meio do diálogo e do convencimento.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Ah, e vamos, por favor, parar de achar que qualquer um que descarregue uma metralhadora no coletivo é muçulmano.</w:t>
      </w:r>
    </w:p>
    <w:p w:rsidR="00EE3F19" w:rsidRPr="00EE3F19" w:rsidRDefault="00EE3F19" w:rsidP="00EE3F19">
      <w:pPr>
        <w:spacing w:after="0" w:line="240" w:lineRule="auto"/>
        <w:jc w:val="right"/>
        <w:rPr>
          <w:sz w:val="16"/>
          <w:szCs w:val="16"/>
        </w:rPr>
      </w:pPr>
      <w:r w:rsidRPr="00EE3F19">
        <w:rPr>
          <w:sz w:val="16"/>
          <w:szCs w:val="16"/>
        </w:rPr>
        <w:t xml:space="preserve">*Maíra </w:t>
      </w:r>
      <w:proofErr w:type="spellStart"/>
      <w:r w:rsidRPr="00EE3F19">
        <w:rPr>
          <w:sz w:val="16"/>
          <w:szCs w:val="16"/>
        </w:rPr>
        <w:t>Kubík</w:t>
      </w:r>
      <w:proofErr w:type="spellEnd"/>
      <w:r w:rsidRPr="00EE3F19">
        <w:rPr>
          <w:sz w:val="16"/>
          <w:szCs w:val="16"/>
        </w:rPr>
        <w:t xml:space="preserve"> Mano é jornalista e mantém o blog Viva Mulher. Escreveu este artigo a convite do Opera </w:t>
      </w:r>
      <w:proofErr w:type="spellStart"/>
      <w:r w:rsidRPr="00EE3F19">
        <w:rPr>
          <w:sz w:val="16"/>
          <w:szCs w:val="16"/>
        </w:rPr>
        <w:t>Mundi</w:t>
      </w:r>
      <w:proofErr w:type="spellEnd"/>
    </w:p>
    <w:p w:rsidR="00EE3F19" w:rsidRDefault="00EE3F19" w:rsidP="00EE3F19"/>
    <w:p w:rsidR="00EE3F19" w:rsidRDefault="00EE3F19" w:rsidP="00EE3F19"/>
    <w:p w:rsidR="00EE3F19" w:rsidRDefault="00EE3F19" w:rsidP="00EE3F19"/>
    <w:p w:rsidR="00EE3F19" w:rsidRDefault="00EE3F19" w:rsidP="00EE3F19"/>
    <w:p w:rsidR="00EE3F19" w:rsidRDefault="00EE3F19" w:rsidP="00EE3F19"/>
    <w:p w:rsidR="00EE3F19" w:rsidRDefault="00EE3F19" w:rsidP="00EE3F19"/>
    <w:p w:rsidR="00EE3F19" w:rsidRPr="00EE3F19" w:rsidRDefault="00EE3F19" w:rsidP="00EE3F19">
      <w:pPr>
        <w:spacing w:after="0" w:line="240" w:lineRule="auto"/>
        <w:jc w:val="center"/>
        <w:rPr>
          <w:b/>
          <w:sz w:val="24"/>
          <w:szCs w:val="24"/>
        </w:rPr>
      </w:pPr>
      <w:r w:rsidRPr="00EE3F19">
        <w:rPr>
          <w:b/>
          <w:sz w:val="24"/>
          <w:szCs w:val="24"/>
        </w:rPr>
        <w:lastRenderedPageBreak/>
        <w:t>Mutilação do clitóris escandaliza o mundo</w:t>
      </w:r>
    </w:p>
    <w:p w:rsidR="00EE3F19" w:rsidRDefault="00EE3F19" w:rsidP="00EE3F19">
      <w:pPr>
        <w:spacing w:after="0" w:line="240" w:lineRule="auto"/>
        <w:jc w:val="center"/>
        <w:rPr>
          <w:b/>
        </w:rPr>
      </w:pP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A mutilação genital feminina (MGF) é a prática de remoção do clitóris e dos lábios vaginais e até, em alguns locais, da </w:t>
      </w:r>
      <w:proofErr w:type="spellStart"/>
      <w:r w:rsidRPr="00EE3F19">
        <w:t>suturação</w:t>
      </w:r>
      <w:proofErr w:type="spellEnd"/>
      <w:r w:rsidRPr="00EE3F19">
        <w:t xml:space="preserve"> dos dois lados da vulva em meninas com a idade entre </w:t>
      </w:r>
      <w:proofErr w:type="gramStart"/>
      <w:r w:rsidRPr="00EE3F19">
        <w:t>4</w:t>
      </w:r>
      <w:proofErr w:type="gramEnd"/>
      <w:r w:rsidRPr="00EE3F19">
        <w:t xml:space="preserve"> e 14 anos. Sendo feita sem qualquer preocupação higiênica, com tesouras, facas, navalhas, agulhas e até pedaços afiados de vidro. Além disso, os agentes praticantes de tais atos, não possuem, na maioria dos casos, formação na área médica, agindo de forma arbitrária e não fazendo uso sequer de ferramentas adequadas e anestesias.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>Praticada em muitos países do continente africano e também do asiático, ela vem levantando muitas dúvidas e contestações em sociedades outras. Quais as razões e o porquê disso? E o que acontece às mulheres, vítimas de tamanha crueldade? Devemos intervir na cultura, nas tradições de outrem para impedir que tal barbárie continue ocorrendo? Essa prática é vista moralmente ou não o é?</w:t>
      </w:r>
    </w:p>
    <w:p w:rsidR="00EE3F19" w:rsidRPr="00EE3F19" w:rsidRDefault="00EE3F19" w:rsidP="00EE3F19">
      <w:pPr>
        <w:spacing w:after="0" w:line="240" w:lineRule="auto"/>
        <w:jc w:val="center"/>
      </w:pPr>
      <w:r w:rsidRPr="00EE3F19">
        <w:t xml:space="preserve">O </w:t>
      </w:r>
      <w:proofErr w:type="spellStart"/>
      <w:r w:rsidRPr="00EE3F19">
        <w:t>clitoclatismo</w:t>
      </w:r>
      <w:proofErr w:type="spellEnd"/>
      <w:r w:rsidRPr="00EE3F19">
        <w:t xml:space="preserve"> cultural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Muito se discute na sociedade Ocidental, a barbárie que é a prática do </w:t>
      </w:r>
      <w:proofErr w:type="spellStart"/>
      <w:r w:rsidRPr="00EE3F19">
        <w:t>Clitoclatismo</w:t>
      </w:r>
      <w:proofErr w:type="spellEnd"/>
      <w:r w:rsidRPr="00EE3F19">
        <w:t xml:space="preserve"> em sociedades ditas como arcaicas do continente Africano e Asiático. Esse assunto ganhou notoriedade através de celebridades, como a história da </w:t>
      </w:r>
      <w:proofErr w:type="spellStart"/>
      <w:r w:rsidRPr="00EE3F19">
        <w:t>ex-modelo</w:t>
      </w:r>
      <w:proofErr w:type="spellEnd"/>
      <w:r w:rsidRPr="00EE3F19">
        <w:t xml:space="preserve"> somali </w:t>
      </w:r>
      <w:proofErr w:type="spellStart"/>
      <w:r w:rsidRPr="00EE3F19">
        <w:t>Waris</w:t>
      </w:r>
      <w:proofErr w:type="spellEnd"/>
      <w:r w:rsidRPr="00EE3F19">
        <w:t xml:space="preserve"> </w:t>
      </w:r>
      <w:proofErr w:type="spellStart"/>
      <w:r w:rsidRPr="00EE3F19">
        <w:t>Dirie</w:t>
      </w:r>
      <w:proofErr w:type="spellEnd"/>
      <w:r w:rsidRPr="00EE3F19">
        <w:t xml:space="preserve">, 44, mutilada aos </w:t>
      </w:r>
      <w:proofErr w:type="gramStart"/>
      <w:r w:rsidRPr="00EE3F19">
        <w:t>5</w:t>
      </w:r>
      <w:proofErr w:type="gramEnd"/>
      <w:r w:rsidRPr="00EE3F19">
        <w:t xml:space="preserve"> anos, que virou livro, filme, rendeu-lhe o título de embaixadora das Nações Unidas e ainda resultou numa fundação.</w:t>
      </w:r>
    </w:p>
    <w:p w:rsidR="00EE3F19" w:rsidRPr="00EE3F19" w:rsidRDefault="00EE3F19" w:rsidP="00EE3F19">
      <w:pPr>
        <w:spacing w:after="0" w:line="240" w:lineRule="auto"/>
        <w:ind w:firstLine="708"/>
        <w:jc w:val="both"/>
      </w:pPr>
      <w:r w:rsidRPr="00EE3F19">
        <w:t xml:space="preserve">Segundo informações presentes em meios de comunicações como a internet, o parlamento de Guiné-Bissau está promovendo um caloroso embate, acerca da proibição da mutilação genital feminina, que está dividindo seus deputados. Ao buscarmos os argumentos de tais práticas, </w:t>
      </w:r>
      <w:proofErr w:type="spellStart"/>
      <w:r w:rsidRPr="00EE3F19">
        <w:t>obsevarmos</w:t>
      </w:r>
      <w:proofErr w:type="spellEnd"/>
      <w:r w:rsidRPr="00EE3F19">
        <w:t xml:space="preserve"> que o </w:t>
      </w:r>
      <w:proofErr w:type="spellStart"/>
      <w:r w:rsidRPr="00EE3F19">
        <w:t>clitoclatismo</w:t>
      </w:r>
      <w:proofErr w:type="spellEnd"/>
      <w:r w:rsidRPr="00EE3F19">
        <w:t xml:space="preserve"> ou a MGF se baseia em informações culturais e crendices que, se justificam, segundo as sociedades as quais estão inseridas, como mecanismos de identidade cultural, onde, segundo o conceito presente no dicionário dos Direitos Humanos:</w:t>
      </w:r>
    </w:p>
    <w:p w:rsidR="00EE3F19" w:rsidRDefault="00EE3F19" w:rsidP="00EE3F19">
      <w:pPr>
        <w:spacing w:after="0" w:line="240" w:lineRule="auto"/>
        <w:ind w:firstLine="708"/>
        <w:jc w:val="both"/>
      </w:pPr>
      <w:r w:rsidRPr="00EE3F19">
        <w:t>“A identidade cultural é um sistema de representação das relações entre indivíduos e grupos, que envolve o compartilhamento de patrimônios comuns como a língua, a religião, as artes, o trabalho, os esportes, as festas, entre outros. É um processo dinâmico, de construção continuada, que se alimenta de várias fontes no tempo e no espaço.”</w:t>
      </w:r>
    </w:p>
    <w:p w:rsidR="00EE3F19" w:rsidRPr="00EE3F19" w:rsidRDefault="00EE3F19" w:rsidP="00EE3F19">
      <w:pPr>
        <w:spacing w:after="0" w:line="240" w:lineRule="auto"/>
        <w:ind w:firstLine="708"/>
        <w:jc w:val="right"/>
        <w:rPr>
          <w:sz w:val="18"/>
          <w:szCs w:val="18"/>
        </w:rPr>
      </w:pPr>
      <w:r w:rsidRPr="00EE3F19">
        <w:rPr>
          <w:sz w:val="18"/>
          <w:szCs w:val="18"/>
        </w:rPr>
        <w:t xml:space="preserve"> (Fonte: </w:t>
      </w:r>
      <w:hyperlink r:id="rId6" w:history="1">
        <w:r w:rsidRPr="00EE3F19">
          <w:rPr>
            <w:rStyle w:val="Hyperlink"/>
            <w:color w:val="auto"/>
            <w:sz w:val="18"/>
            <w:szCs w:val="18"/>
          </w:rPr>
          <w:t>http://jus.uol.com.br</w:t>
        </w:r>
      </w:hyperlink>
      <w:r w:rsidRPr="00EE3F19">
        <w:rPr>
          <w:sz w:val="18"/>
          <w:szCs w:val="18"/>
        </w:rPr>
        <w:t>)</w:t>
      </w:r>
    </w:p>
    <w:p w:rsidR="00EE3F19" w:rsidRPr="00EE3F19" w:rsidRDefault="00EE3F19" w:rsidP="00EE3F19"/>
    <w:p w:rsidR="00EE3F19" w:rsidRPr="00EE3F19" w:rsidRDefault="00EE3F19" w:rsidP="00EE3F19">
      <w:pPr>
        <w:jc w:val="center"/>
        <w:rPr>
          <w:b/>
        </w:rPr>
      </w:pPr>
      <w:r w:rsidRPr="00EE3F19">
        <w:rPr>
          <w:b/>
        </w:rPr>
        <w:t>Questões:</w:t>
      </w:r>
    </w:p>
    <w:p w:rsidR="00AD2557" w:rsidRDefault="00AD2557" w:rsidP="00EE3F19">
      <w:r>
        <w:t>Com base nos conceitos de etnocentrismo e relativismo cultural responda as questões abaixo:</w:t>
      </w:r>
    </w:p>
    <w:p w:rsidR="00EE3F19" w:rsidRPr="00EE3F19" w:rsidRDefault="00AD2557" w:rsidP="00EE3F19">
      <w:proofErr w:type="gramStart"/>
      <w:r>
        <w:t>1</w:t>
      </w:r>
      <w:proofErr w:type="gramEnd"/>
      <w:r>
        <w:t>) O</w:t>
      </w:r>
      <w:r w:rsidR="00EE3F19" w:rsidRPr="00EE3F19">
        <w:t xml:space="preserve"> que teria motivado a proibição da Burca e do </w:t>
      </w:r>
      <w:proofErr w:type="spellStart"/>
      <w:r w:rsidR="00EE3F19" w:rsidRPr="00EE3F19">
        <w:t>Niqab</w:t>
      </w:r>
      <w:proofErr w:type="spellEnd"/>
      <w:r w:rsidR="00EE3F19" w:rsidRPr="00EE3F19">
        <w:t xml:space="preserve"> na França?</w:t>
      </w:r>
    </w:p>
    <w:p w:rsidR="00EE3F19" w:rsidRPr="00EE3F19" w:rsidRDefault="00AD2557" w:rsidP="00EE3F19">
      <w:proofErr w:type="gramStart"/>
      <w:r>
        <w:t>2</w:t>
      </w:r>
      <w:proofErr w:type="gramEnd"/>
      <w:r>
        <w:t>)</w:t>
      </w:r>
      <w:r w:rsidR="00EE3F19" w:rsidRPr="00EE3F19">
        <w:t xml:space="preserve"> O autor do segundo texto utiliza a palavra “barbárie” para classificar o </w:t>
      </w:r>
      <w:proofErr w:type="spellStart"/>
      <w:r w:rsidR="00EE3F19" w:rsidRPr="00EE3F19">
        <w:t>clitoclatismo</w:t>
      </w:r>
      <w:proofErr w:type="spellEnd"/>
      <w:r w:rsidR="00EE3F19" w:rsidRPr="00EE3F19">
        <w:t>. Ao classificar uma cultura diferente da sua enquanto “bárbara”, o autor estaria sendo etnocêntrico? Justifique.</w:t>
      </w:r>
    </w:p>
    <w:p w:rsidR="00EE3F19" w:rsidRPr="00EE3F19" w:rsidRDefault="00EE3F19" w:rsidP="00EE3F19">
      <w:proofErr w:type="gramStart"/>
      <w:r w:rsidRPr="00EE3F19">
        <w:t>3</w:t>
      </w:r>
      <w:proofErr w:type="gramEnd"/>
      <w:r w:rsidRPr="00EE3F19">
        <w:t xml:space="preserve">)  Os textos problematizam a questão da mulher em diferentes sociedades. </w:t>
      </w:r>
      <w:r w:rsidR="00AD2557">
        <w:t>Qual relação existe entre os dois textos? D</w:t>
      </w:r>
      <w:r w:rsidRPr="00EE3F19">
        <w:t>ê a sua opinião sobre o te</w:t>
      </w:r>
      <w:bookmarkStart w:id="0" w:name="_GoBack"/>
      <w:bookmarkEnd w:id="0"/>
      <w:r w:rsidRPr="00EE3F19">
        <w:t>ma.</w:t>
      </w:r>
    </w:p>
    <w:p w:rsidR="006447B4" w:rsidRDefault="00AD2557"/>
    <w:sectPr w:rsidR="006447B4" w:rsidSect="00EE3F19">
      <w:pgSz w:w="11906" w:h="16838"/>
      <w:pgMar w:top="567" w:right="567" w:bottom="6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19"/>
    <w:rsid w:val="00240742"/>
    <w:rsid w:val="0029652B"/>
    <w:rsid w:val="00AD2557"/>
    <w:rsid w:val="00E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E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E3F1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E3F19"/>
    <w:rPr>
      <w:i/>
      <w:iCs/>
    </w:rPr>
  </w:style>
  <w:style w:type="character" w:styleId="Forte">
    <w:name w:val="Strong"/>
    <w:basedOn w:val="Fontepargpadro"/>
    <w:uiPriority w:val="22"/>
    <w:qFormat/>
    <w:rsid w:val="00EE3F19"/>
    <w:rPr>
      <w:b/>
      <w:bCs/>
    </w:rPr>
  </w:style>
  <w:style w:type="character" w:styleId="Hyperlink">
    <w:name w:val="Hyperlink"/>
    <w:basedOn w:val="Fontepargpadro"/>
    <w:uiPriority w:val="99"/>
    <w:unhideWhenUsed/>
    <w:rsid w:val="00EE3F1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D2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E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E3F1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E3F19"/>
    <w:rPr>
      <w:i/>
      <w:iCs/>
    </w:rPr>
  </w:style>
  <w:style w:type="character" w:styleId="Forte">
    <w:name w:val="Strong"/>
    <w:basedOn w:val="Fontepargpadro"/>
    <w:uiPriority w:val="22"/>
    <w:qFormat/>
    <w:rsid w:val="00EE3F19"/>
    <w:rPr>
      <w:b/>
      <w:bCs/>
    </w:rPr>
  </w:style>
  <w:style w:type="character" w:styleId="Hyperlink">
    <w:name w:val="Hyperlink"/>
    <w:basedOn w:val="Fontepargpadro"/>
    <w:uiPriority w:val="99"/>
    <w:unhideWhenUsed/>
    <w:rsid w:val="00EE3F1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D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.uol.com.br/" TargetMode="External"/><Relationship Id="rId5" Type="http://schemas.openxmlformats.org/officeDocument/2006/relationships/hyperlink" Target="http://operamundi.uol.com.br/opiniao_ver.php?idConteudo=1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1</cp:revision>
  <dcterms:created xsi:type="dcterms:W3CDTF">2012-12-07T23:30:00Z</dcterms:created>
  <dcterms:modified xsi:type="dcterms:W3CDTF">2012-12-07T23:47:00Z</dcterms:modified>
</cp:coreProperties>
</file>