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2A" w:rsidRPr="00D40E2A" w:rsidRDefault="00D40E2A" w:rsidP="00D40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</w:rPr>
      </w:pPr>
      <w:r w:rsidRPr="00D40E2A"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</w:rPr>
        <w:t xml:space="preserve">Ministro da Cultura, Gilberto Gil, no encontro de Balanço Final do primeiro ano de sua gestão à frente do </w:t>
      </w:r>
      <w:proofErr w:type="gramStart"/>
      <w:r w:rsidRPr="00D40E2A"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</w:rPr>
        <w:t>MinC</w:t>
      </w:r>
      <w:proofErr w:type="gramEnd"/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SÃO PAULO, 18 DE DEZEMBRO DE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2003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Meus amigos, minhas amigas, companheiros e companheiras do Ministério da Cultura: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 abertura mesma do seu discurso de posse, no dia primeiro de janeiro deste ano de que estamos nos despedindo, o presidente Lula disse o seguinte: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‘Mudança. Esta é a palavra-chave. Esta foi a grande mensagem da sociedade brasileira nas eleições de outubro. Diante do fracasso de um modelo econômico que, em vez de gerar crescimento, produziu desemprego e fome; diante de ameaças à soberania nacional e do escândalo diário da corrupção; diante da falência dos sistemas de saúde, de educação e de segurança pública; diante do desrespeito aos mais velhos e do desalento dos mais jovens; diante de tantas esperanças frustradas; diante, enfim, da perspectiva de um colapso econômico, social e moral – a sociedade brasileira escolheu mudar… Este foi o sentido de cada voto dado a mim e aos meus companheiros. E eu estou aqui para isso mesmo. Para mudar. Para imprimir, à mudança, um caráter de intensidade prática’.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Assim, quando aceitei o convite do presidente Lula para ser o ministro da Cultura de seu governo, o meu engajamento, nesse projeto de transformação nacional, ganhou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uma outra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natureza e assumiu um outro significado. Tratava-se, agora, de meter a mão na massa. De atuar não como espectador, mas como protagonista. Não na arquibancada, mas dentro do campo, suando a camisa do time da mudança.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 meu discurso de posse, em diálogo e em sintonia com a fala presidencial, anunciei isso. Teríamos um novo Ministério da Cultura e uma nova política cultural – aberta, transformadora, democrática – para o Brasil. Teríamos um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inserido no projeto de construção de uma nova hegemonia no país. No projeto geral de construção de uma nova nação. E o que tenho a dizer aqui,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antes de mais nada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é que, ao longo deste ano de 2003, a equipe do MinC esteve empenhada de fato, em todos os espaços e em todos os instantes de sua ação e de sua reflexão, na tarefa de concretizar, no plano da gestão cultural, o movimento de mudança deflagrado pela eleição do presidente Lula. Começando pela incorporação de um novo conceito de cultura – como norte e fundamento do nosso desempenho – e pela busca de um novo posicionamento do Ministério no campo da cultura brasileira.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primeiro lugar, o novo conceito de cultura. Ele se impôs de imediato. Era preciso abarcar a vida cultural brasileira, simultaneamente, em sua unidade e em sua multiplicidade. Em suas variações regionais, em seus traços distintivos internos, em suas diferentes colorações sociais, em sua vasta gama de formas e de sentidos. Era preciso pensar a cultura em termos de inclusão e cidadania, tanto em sua dimensão simbólica quanto em sua dimensão econômica. Era preciso não dissociar nação e cultura, cultura e soberania nacional, cultura e afirmação do Brasil no mundo. E foi por tudo isso que decidimos deixar definitivamente para trás noções elitistas e restritivas do fenômeno cultural, adotando um conceito mais amplo, mais rico, de caráter </w:t>
      </w: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antropológico, capaz de nos permitir encarar o Brasil, em seu conjunto, como um fato de cultura. E a própria adoção deste novo conceito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implicou,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todos vocês sabem, o desencadeamento de uma discussão ou de uma luta ideológico-cultural na qual ainda estamos engajados, em conseqüência do fato de que este novo conceito exige, de muita gente, uma alteração profunda de atitudes práticas e mentais. E sabemos que isto não ocorre de uma hora para a outra, nem acontece sem resistências e incompreensões. Ainda vivemos dias de esclarecimento e convencimento.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Quanto ao novo posicionamento do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ele teria de se dar no contexto preciso da retomada do papel do Estado na sociedade brasileira, depois de anos de omissões e demissões neoliberais. Em nosso caso específico, constatamos que o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havia simplesmente renunciado à sua missão, expulsando a cultura do âmbito dos deveres estatais – e caminhado para trás, no sentido de seu empobrecimento financeiro e técnico. Era, enfim, como um balão de bucha apagada, inteiramente entregue, em sua trajetória descendente, ao movimento dos ventos do mercado. Tínhamos, portanto, três tarefas pela frente. Reconduzir o Ministério à sua função nuclear de gerador e executor de políticas públicas para a cultura. Realizar uma reforma administrativa. E sair a campo em busca de recursos para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implementar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estas políticas. A mudança teria de ocorrer, portanto, também dentro de casa, pois só assim poderíamos criar condições para ter uma presença forte e eficaz em nosso horizonte de cultura. Formulamos assim alguns projetos que julgamos básicos e essenciais, nas vertentes da inclusão sócio-cultural e do patrimônio. Realizamos a reforma do Ministério, que ainda terá desdobramentos. E fomos à luta por mais recursos.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Nesse último caso, aliás, nosso apelo obteve resposta sensível e imediata do Congresso Nacional, com a formação, em outubro, de uma frente parlamentar suprapartidária, a Frente Parlamentar em Defesa da Cultura, signo efetivo de que a esfera política começa a olhar com outros olhos o universo cultural, do qual, em última análise, faz parte. Como primeiro resultado objetivo, a aprovação de emendas propostas por estes nossos aliados no Congresso deverá significar, para a ação ministerial pública, cerca de 900 milhões de reais. Além disso, é fato que nosso orçamento cresceu 70%. E que conseguimos elevar o teto da renúncia fiscal – de 160 para 401 milhões de reais.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Somando-se à aproximação com o Congresso, tivemos uma atuação interministerial. Nosso objetivo, aqui, foi dar realce à dimensão cultural presente em toda política pública – especialmente, num país como o Brasil. E este esforço começa a dar os seus primeiros frutos. Exemplo disso é o Acordo de Cooperação Técnica entre os ministérios da Cultura, do Meio Ambiente e das Cidades, firmado no último dia 2 de dezembro. Este acordo – que sublinha a essência cultural e os aspectos ambientais do crescimento das cidades – visa à gestão compartilhada do desenvolvimento territorial e urbano de áreas situadas em biomas brasileiros ou que abriguem sítios históricos e manifestações expressivas de nosso patrimônio imaterial. Mas a meta maior, neste plano de nossa atuação, é certamente inscrever a cultura no cerne mesmo da agenda estratégica do Governo.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Mas é evidente que não existimos apenas para ações entre pares ou intramuros. Existimos, sobretudo, para a sociedade. Para promover o desenvolvimento cultural da sociedade brasileira, com todas as implicações pedagógicas, sociais, políticas e econômicas implicadas em tal missão. </w:t>
      </w: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E foi com isto em mente que elaboramos os projetos a que me referi. Alguns já em andamento, como o da Estação da Luz da Nossa Língua, que estamos desenvolvendo em parceria com a Fundação Roberto Marinho, e que será uma espécie de monumento vivo da língua portuguesa, localizado no centro de São Paulo. Outros, em vésperas de execução, como o das BACs, as Bases de Apoio à Cultura, com o seu desenho arquitetônico ao mesmo tempo rigoroso e primoroso.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lugares onde não há cinemas, acesso a shoppings ou a teatros luxuosos, onde há carências de formação técnica, de inclusão digital e mesmo de domínio da língua e da escrita, é que o Ministério da Cultura pretende implantar as BACs. Cada BAC irá funcionar como um centro de alfabetização e inclusão digitais, como espaço de veiculação de informações, como lugar para apresentação de manifestações e grupos culturais, como sede comunitária, como núcleo de criação e produção locais. 2004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assistirá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uma onda de BACs implantando-se no país.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Já entre as ações que estão se desdobrando, devemos dar destaque ao Programa Brasileiro de Cinema e Audiovisual. Com a vinculação da Ancine, a Agência Nacional de Cinema, ao Ministério da Cultura,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demos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início a uma nova política audiovisual em nosso país. O problema do cinema brasileiro passa a ser visto agora num horizonte mais amplo que o das medidas pontuais e o das leis de incentivo. A questão do acesso público ao cinema nacional ganha prioridade. E nos preparamos para enfrentar a questão crucial da distribuição, de modo que a produção brasileira venha a ter condições de competir em seu próprio mercado. Mas também fora dele, com a Ancine atuando em sintonia com a atenção que o Governo Lula vem dando à empresa nacional e à balança comercial brasileira. Por fim, pretendemos ampliar e aprofundar uma parceria já existente hoje, que é a do cinema e da televisão. Parceria estética, intelectual e econômica – como costumo dizer. E logo a Ancine irá se ampliar em Ancinav, Agência Nacional de Cinema e do Audiovisual, a fim de responder à atual complexidade do setor. Em síntese, o que se configurou, com esta movimentação, foi um novo ponto de partida. Ou, como bem disse o cineasta Cacá Diegues, ‘o marco zero para o crescimento do nosso cinema, da televisão e do audiovisual’.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paisagem começa a clarear, também, no terreno fundamental do patrimônio. Não podemos nos esquecer de que o que chegou às nossas mãos, nesse caso, foi uma herança monstruosa, um legado de crimes contra a memória e a vida da nação. Um patrimônio histórico-cultural caindo aos pedaços, com prédios chagosos, arruinados, desaparecendo entre incêndios e tombamentos. E um Ministério inoperante. Diante disso, demos vida ao Programa Monumenta. Redirecionamos seus gastos, canalizando-os não para rotinas administrativas, mas para intervenções. Com isso, foi possível realizar obras em 16 cidades brasileiras e iniciar trabalhos em outras 13. Cidades como Lençóis, Cachoeira, Olinda, Ouro Preto, Corumbá, Diamantina, Rio de Janeiro, Salvador. Estamos dando os passos iniciais para a implantação do Sistema Nacional de Museus. E ainda no início desta semana anunciamos a construção, em parceria com a iniciativa privada, do Museu de Congonhas – Centro de Estudos do Barroco e da Pedra’, em Congonhas, Minas Gerais, sob a luz densa e dramática dos profetas do Aleijadinho – museu que, tendo como curador Emanoel Araújo, será projetado por Álvaro Siza, um dos mais importantes arquitetos contemporâneos.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Ainda nesse plano da memória viva, da reflexão sobre o nosso passado e sobre a formação da gente brasileira, não podemos deixar de mencionar o lançamento da revista ‘Nossa História’, </w:t>
      </w: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publicada pela Fundação Biblioteca Nacional. Apoiada por alguns dos principais nomes da historiografia brasileira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, ‘Nossa História’ fez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sucesso já em seu primeiro número. Uma revista mensal, com tiragem de 50 mil exemplares, vendidas em bancas de revista espalhadas por todo o país. E o que é importante: com uma linguagem adequada às bancas. Linguagem clara, acessível, nada acadêmica, sem confundir o complexo com o complicado.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outra parte, entramos na reta final da reforma da assim chamada Lei Rouanet, com todos os instrumentos jurídicos necessários à sua implantação, de decreto a portarias. Em nosso calendário, o projeto de reforma da legislação deverá ser enviado à Casa Civil no próximo mês de janeiro. Nossa previsão era para agosto passado. Não deu. Por um motivo simples: optamos pelo processo participativo. Abrimos um amplo debate democrático sobre a matéria, em escala nacional, com os seminários ‘Cultura para Todos’. Resultado: recebemos milhares de sugestões. E como todas elas foram examinadas com atenção e seriedade, não houve como não alterar a data. Mas democracia é assim mesmo. Não é ciência. É paciência.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Mas a nossa visão da economia da cultura não permitiria que nos limitássemos, nessa área, à proposta de reformulação de uma peça jurídica. Sabemos que um bem simbólico é, ao mesmo tempo, um produto cultural, político e econômico. A cultura deve ser vista, por esse prisma, como um setor dinâmico de nossa economia, como espaço de geração de emprego e renda. Além disso, o Brasil exporta bens culturais, de filmes a canções, o que significa captação de divisas para o país. Desse modo, por pensar a inclusão social na cultura e pela cultura, por pensar a cultura também em termos econômicos, o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construiu-se como interlocutor privilegiado e fomentador da discussão sobre as contribuições da cultura para o desenvolvimento do país.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A referência à exportação de bens culturais me leva, imediatamente, ao plano internacional. Como isto aqui é um balanço de nossos primeiros 12 meses de trabalho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, volto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então ao meu discurso de posse, onde afirmei: ‘Juntamente com o Ministério das Relações Exteriores, temos de pensar, modelar e inserir a imagem do Brasil no mundo. Temos de nos posicionar estrategicamente no campo magnético do Governo Lula, com a sua ênfase na afirmação soberana do Brasil no cenário internacional’. Nesse particular, estamos atuando internacionalmente, sobretudo, em defesa da diversidade cultural, seja com relação ao chamamento da </w:t>
      </w:r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>Unesco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seja na viagem do presidente Lula à África, seja no lançamento do chamado ‘Apelo de Roma’, cujas discussões irão desembocar no Fórum Mundial de Cultura, que vai acontecer aqui na cidade de São Paulo, entre junho e julho de 2004.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0E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Bem. O que acabei de traçar aqui, em linhas gerais, foi apenas um esboço sucinto e esquemático do que fizemos e/ou começamos a fazer em 2003. Uma leitura bastante genérica e a vôo de pássaro, sem a preocupação de compor um rol exaustivo ou de descer a detalhes, a minúcias de relatório, citando tópicos, nomes, números, cifras e siglas. Em resumo, acho que podemos dizer o seguinte. Temos nos movido no horizonte do possível. Temos pensamento, temos capacidade de articulação política e social, temos projetos, temos desencadeado ações. Mas que ninguém se engane. O que demos, até aqui, foram apenas uns poucos e primeiros passos. E o que queremos é muito mais. Para isso, sabemos que podemos contar com todas as nossas reservas de energia, de criatividade, de dedicação. E é exatamente isso o que estamos na obrigação de demonstrar em 2004. Porque não queremos um Ministério apenas ‘participativo’, mas também um Ministério ‘de resultados’. Ou seja: um Ministério de discurso e ação. De palavra e obra. </w:t>
      </w:r>
    </w:p>
    <w:p w:rsidR="00D40E2A" w:rsidRPr="00D40E2A" w:rsidRDefault="00D40E2A" w:rsidP="00D40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0E2A">
        <w:rPr>
          <w:rFonts w:ascii="Times New Roman" w:eastAsia="Times New Roman" w:hAnsi="Times New Roman" w:cs="Times New Roman"/>
          <w:sz w:val="24"/>
          <w:szCs w:val="24"/>
        </w:rPr>
        <w:lastRenderedPageBreak/>
        <w:t>Muito</w:t>
      </w:r>
      <w:proofErr w:type="spellEnd"/>
      <w:r w:rsidRPr="00D40E2A">
        <w:rPr>
          <w:rFonts w:ascii="Times New Roman" w:eastAsia="Times New Roman" w:hAnsi="Times New Roman" w:cs="Times New Roman"/>
          <w:sz w:val="24"/>
          <w:szCs w:val="24"/>
        </w:rPr>
        <w:t xml:space="preserve"> obrigado.</w:t>
      </w:r>
      <w:proofErr w:type="gramEnd"/>
      <w:r w:rsidRPr="00D4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B05" w:rsidRDefault="00FB3B05"/>
    <w:sectPr w:rsidR="00FB3B05" w:rsidSect="00FB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E2A"/>
    <w:rsid w:val="00D40E2A"/>
    <w:rsid w:val="00E4360A"/>
    <w:rsid w:val="00FB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05"/>
  </w:style>
  <w:style w:type="paragraph" w:styleId="Ttulo2">
    <w:name w:val="heading 2"/>
    <w:basedOn w:val="Normal"/>
    <w:link w:val="Ttulo2Char"/>
    <w:uiPriority w:val="9"/>
    <w:qFormat/>
    <w:rsid w:val="00D40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2106</Words>
  <Characters>12010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</dc:creator>
  <cp:lastModifiedBy>Pessoa</cp:lastModifiedBy>
  <cp:revision>1</cp:revision>
  <dcterms:created xsi:type="dcterms:W3CDTF">2013-09-09T02:41:00Z</dcterms:created>
  <dcterms:modified xsi:type="dcterms:W3CDTF">2013-09-09T02:56:00Z</dcterms:modified>
</cp:coreProperties>
</file>