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2A" w:rsidRPr="00D40E2A" w:rsidRDefault="00D40E2A" w:rsidP="00D40E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pt-BR"/>
        </w:rPr>
      </w:pPr>
      <w:r w:rsidRPr="00D40E2A">
        <w:rPr>
          <w:rFonts w:ascii="Times New Roman" w:eastAsia="Times New Roman" w:hAnsi="Times New Roman" w:cs="Times New Roman"/>
          <w:b/>
          <w:bCs/>
          <w:sz w:val="36"/>
          <w:szCs w:val="36"/>
          <w:lang w:val="pt-BR"/>
        </w:rPr>
        <w:t xml:space="preserve">Ministro da Cultura, Gilberto Gil, no encontro de Balanço Final do primeiro ano de sua gestão à frente do </w:t>
      </w:r>
      <w:proofErr w:type="gramStart"/>
      <w:r w:rsidRPr="00D40E2A">
        <w:rPr>
          <w:rFonts w:ascii="Times New Roman" w:eastAsia="Times New Roman" w:hAnsi="Times New Roman" w:cs="Times New Roman"/>
          <w:b/>
          <w:bCs/>
          <w:sz w:val="36"/>
          <w:szCs w:val="36"/>
          <w:lang w:val="pt-BR"/>
        </w:rPr>
        <w:t>MinC</w:t>
      </w:r>
      <w:proofErr w:type="gramEnd"/>
    </w:p>
    <w:p w:rsidR="00D40E2A" w:rsidRPr="00D40E2A" w:rsidRDefault="00D40E2A" w:rsidP="00D40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40E2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SÃO PAULO, 18 DE DEZEMBRO DE </w:t>
      </w:r>
      <w:proofErr w:type="gramStart"/>
      <w:r w:rsidRPr="00D40E2A">
        <w:rPr>
          <w:rFonts w:ascii="Times New Roman" w:eastAsia="Times New Roman" w:hAnsi="Times New Roman" w:cs="Times New Roman"/>
          <w:sz w:val="24"/>
          <w:szCs w:val="24"/>
          <w:lang w:val="pt-BR"/>
        </w:rPr>
        <w:t>2003</w:t>
      </w:r>
      <w:proofErr w:type="gramEnd"/>
      <w:r w:rsidRPr="00D40E2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:rsidR="00D40E2A" w:rsidRPr="00D40E2A" w:rsidRDefault="00D40E2A" w:rsidP="00D40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40E2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Meus amigos, minhas amigas, companheiros e companheiras do Ministério da Cultura: </w:t>
      </w:r>
    </w:p>
    <w:p w:rsidR="00D40E2A" w:rsidRPr="00D40E2A" w:rsidRDefault="00D40E2A" w:rsidP="00D40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40E2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Na abertura mesma do seu discurso de posse, no dia primeiro de janeiro deste ano de que estamos nos despedindo, o presidente Lula disse o seguinte: </w:t>
      </w:r>
    </w:p>
    <w:p w:rsidR="00D40E2A" w:rsidRPr="00D40E2A" w:rsidRDefault="00D40E2A" w:rsidP="00D40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40E2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‘Mudança. Esta é a palavra-chave. Esta foi a grande mensagem da sociedade brasileira nas eleições de outubro. Diante do fracasso de um modelo econômico que, em vez de gerar crescimento, produziu desemprego e fome; diante de ameaças à soberania nacional e do escândalo diário da corrupção; diante da falência dos sistemas de saúde, de educação e de segurança pública; diante do desrespeito aos mais velhos e do desalento dos mais jovens; diante de tantas esperanças frustradas; diante, enfim, da perspectiva de um colapso econômico, social e moral – a sociedade brasileira escolheu mudar… Este foi o sentido de cada voto dado a mim e aos meus companheiros. E eu estou aqui para isso mesmo. Para mudar. Para imprimir, à mudança, um caráter de intensidade prática’. </w:t>
      </w:r>
    </w:p>
    <w:p w:rsidR="00D40E2A" w:rsidRPr="00D40E2A" w:rsidRDefault="00D40E2A" w:rsidP="00D40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40E2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Assim, quando aceitei o convite do presidente Lula para ser o ministro da Cultura de seu governo, o meu engajamento, nesse projeto de transformação nacional, ganhou </w:t>
      </w:r>
      <w:proofErr w:type="gramStart"/>
      <w:r w:rsidRPr="00D40E2A">
        <w:rPr>
          <w:rFonts w:ascii="Times New Roman" w:eastAsia="Times New Roman" w:hAnsi="Times New Roman" w:cs="Times New Roman"/>
          <w:sz w:val="24"/>
          <w:szCs w:val="24"/>
          <w:lang w:val="pt-BR"/>
        </w:rPr>
        <w:t>uma outra</w:t>
      </w:r>
      <w:proofErr w:type="gramEnd"/>
      <w:r w:rsidRPr="00D40E2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natureza e assumiu um outro significado. Tratava-se, agora, de meter a mão na massa. De atuar não como espectador, mas como protagonista. Não na arquibancada, mas dentro do campo, suando a camisa do time da mudança. </w:t>
      </w:r>
    </w:p>
    <w:p w:rsidR="00D40E2A" w:rsidRPr="00D40E2A" w:rsidRDefault="00D40E2A" w:rsidP="00D40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40E2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No meu discurso de posse, em diálogo e em sintonia com a fala presidencial, anunciei isso. Teríamos um novo Ministério da Cultura e uma nova política cultural – aberta, transformadora, democrática – para o Brasil. Teríamos um </w:t>
      </w:r>
      <w:proofErr w:type="gramStart"/>
      <w:r w:rsidRPr="00D40E2A">
        <w:rPr>
          <w:rFonts w:ascii="Times New Roman" w:eastAsia="Times New Roman" w:hAnsi="Times New Roman" w:cs="Times New Roman"/>
          <w:sz w:val="24"/>
          <w:szCs w:val="24"/>
          <w:lang w:val="pt-BR"/>
        </w:rPr>
        <w:t>MinC</w:t>
      </w:r>
      <w:proofErr w:type="gramEnd"/>
      <w:r w:rsidRPr="00D40E2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inserido no projeto de construção de uma nova hegemonia no país. No projeto geral de construção de uma nova nação. E o que tenho a dizer aqui, </w:t>
      </w:r>
      <w:proofErr w:type="gramStart"/>
      <w:r w:rsidRPr="00D40E2A">
        <w:rPr>
          <w:rFonts w:ascii="Times New Roman" w:eastAsia="Times New Roman" w:hAnsi="Times New Roman" w:cs="Times New Roman"/>
          <w:sz w:val="24"/>
          <w:szCs w:val="24"/>
          <w:lang w:val="pt-BR"/>
        </w:rPr>
        <w:t>antes de mais nada</w:t>
      </w:r>
      <w:proofErr w:type="gramEnd"/>
      <w:r w:rsidRPr="00D40E2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é que, ao longo deste ano de 2003, a equipe do MinC esteve empenhada de fato, em todos os espaços e em todos os instantes de sua ação e de sua reflexão, na tarefa de concretizar, no plano da gestão cultural, o movimento de mudança deflagrado pela eleição do presidente Lula. Começando pela incorporação de um novo conceito de cultura – como norte e fundamento do nosso desempenho – e pela busca de um novo posicionamento do Ministério no campo da cultura brasileira. </w:t>
      </w:r>
    </w:p>
    <w:p w:rsidR="00D40E2A" w:rsidRPr="00D40E2A" w:rsidRDefault="00D40E2A" w:rsidP="00D40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40E2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Em primeiro lugar, o novo conceito de cultura. Ele se impôs de imediato. Era preciso abarcar a vida cultural brasileira, simultaneamente, em sua unidade e em sua multiplicidade. Em suas variações regionais, em seus traços distintivos internos, em suas diferentes colorações sociais, em sua vasta gama de formas e de sentidos. Era preciso pensar a cultura em termos de inclusão e cidadania, tanto em sua dimensão simbólica quanto em sua dimensão econômica. Era preciso não dissociar nação e cultura, cultura e soberania nacional, cultura e afirmação do Brasil no mundo. E foi por tudo isso que decidimos deixar definitivamente para trás noções elitistas e restritivas do fenômeno cultural, adotando um conceito mais amplo, mais rico, de caráter </w:t>
      </w:r>
      <w:r w:rsidRPr="00D40E2A">
        <w:rPr>
          <w:rFonts w:ascii="Times New Roman" w:eastAsia="Times New Roman" w:hAnsi="Times New Roman" w:cs="Times New Roman"/>
          <w:sz w:val="24"/>
          <w:szCs w:val="24"/>
          <w:lang w:val="pt-BR"/>
        </w:rPr>
        <w:lastRenderedPageBreak/>
        <w:t xml:space="preserve">antropológico, capaz de nos permitir encarar o Brasil, em seu conjunto, como um fato de cultura. E a própria adoção deste novo conceito </w:t>
      </w:r>
      <w:proofErr w:type="gramStart"/>
      <w:r w:rsidRPr="00D40E2A">
        <w:rPr>
          <w:rFonts w:ascii="Times New Roman" w:eastAsia="Times New Roman" w:hAnsi="Times New Roman" w:cs="Times New Roman"/>
          <w:sz w:val="24"/>
          <w:szCs w:val="24"/>
          <w:lang w:val="pt-BR"/>
        </w:rPr>
        <w:t>implicou,</w:t>
      </w:r>
      <w:proofErr w:type="gramEnd"/>
      <w:r w:rsidRPr="00D40E2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como todos vocês sabem, o desencadeamento de uma discussão ou de uma luta ideológico-cultural na qual ainda estamos engajados, em conseqüência do fato de que este novo conceito exige, de muita gente, uma alteração profunda de atitudes práticas e mentais. E sabemos que isto não ocorre de uma hora para a outra, nem acontece sem resistências e incompreensões. Ainda vivemos dias de esclarecimento e convencimento. </w:t>
      </w:r>
    </w:p>
    <w:p w:rsidR="00D40E2A" w:rsidRPr="00D40E2A" w:rsidRDefault="00D40E2A" w:rsidP="00D40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40E2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Quanto ao novo posicionamento do </w:t>
      </w:r>
      <w:proofErr w:type="gramStart"/>
      <w:r w:rsidRPr="00D40E2A">
        <w:rPr>
          <w:rFonts w:ascii="Times New Roman" w:eastAsia="Times New Roman" w:hAnsi="Times New Roman" w:cs="Times New Roman"/>
          <w:sz w:val="24"/>
          <w:szCs w:val="24"/>
          <w:lang w:val="pt-BR"/>
        </w:rPr>
        <w:t>MinC</w:t>
      </w:r>
      <w:proofErr w:type="gramEnd"/>
      <w:r w:rsidRPr="00D40E2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ele teria de se dar no contexto preciso da retomada do papel do Estado na sociedade brasileira, depois de anos de omissões e demissões neoliberais. Em nosso caso específico, constatamos que o </w:t>
      </w:r>
      <w:proofErr w:type="gramStart"/>
      <w:r w:rsidRPr="00D40E2A">
        <w:rPr>
          <w:rFonts w:ascii="Times New Roman" w:eastAsia="Times New Roman" w:hAnsi="Times New Roman" w:cs="Times New Roman"/>
          <w:sz w:val="24"/>
          <w:szCs w:val="24"/>
          <w:lang w:val="pt-BR"/>
        </w:rPr>
        <w:t>MinC</w:t>
      </w:r>
      <w:proofErr w:type="gramEnd"/>
      <w:r w:rsidRPr="00D40E2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havia simplesmente renunciado à sua missão, expulsando a cultura do âmbito dos deveres estatais – e caminhado para trás, no sentido de seu empobrecimento financeiro e técnico. Era, enfim, como um balão de bucha apagada, inteiramente entregue, em sua trajetória descendente, ao movimento dos ventos do mercado. Tínhamos, portanto, três tarefas pela frente. Reconduzir o Ministério à sua função nuclear de gerador e executor de políticas públicas para a cultura. Realizar uma reforma administrativa. E sair a campo em busca de recursos para </w:t>
      </w:r>
      <w:proofErr w:type="gramStart"/>
      <w:r w:rsidRPr="00D40E2A">
        <w:rPr>
          <w:rFonts w:ascii="Times New Roman" w:eastAsia="Times New Roman" w:hAnsi="Times New Roman" w:cs="Times New Roman"/>
          <w:sz w:val="24"/>
          <w:szCs w:val="24"/>
          <w:lang w:val="pt-BR"/>
        </w:rPr>
        <w:t>implementar</w:t>
      </w:r>
      <w:proofErr w:type="gramEnd"/>
      <w:r w:rsidRPr="00D40E2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estas políticas. A mudança teria de ocorrer, portanto, também dentro de casa, pois só assim poderíamos criar condições para ter uma presença forte e eficaz em nosso horizonte de cultura. Formulamos assim alguns projetos que julgamos básicos e essenciais, nas vertentes da inclusão sócio-cultural e do patrimônio. Realizamos a reforma do Ministério, que ainda terá desdobramentos. E fomos à luta por mais recursos. </w:t>
      </w:r>
    </w:p>
    <w:p w:rsidR="00D40E2A" w:rsidRPr="00D40E2A" w:rsidRDefault="00D40E2A" w:rsidP="00D40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40E2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Nesse último caso, aliás, nosso apelo obteve resposta sensível e imediata do Congresso Nacional, com a formação, em outubro, de uma frente parlamentar suprapartidária, a Frente Parlamentar em Defesa da Cultura, signo efetivo de que a esfera política começa a olhar com outros olhos o universo cultural, do qual, em última análise, faz parte. Como primeiro resultado objetivo, a aprovação de emendas propostas por estes nossos aliados no Congresso deverá significar, para a ação ministerial pública, cerca de 900 milhões de reais. Além disso, é fato que nosso orçamento cresceu 70%. E que conseguimos elevar o teto da renúncia fiscal – de 160 para 401 milhões de reais. </w:t>
      </w:r>
    </w:p>
    <w:p w:rsidR="00D40E2A" w:rsidRPr="00D40E2A" w:rsidRDefault="00D40E2A" w:rsidP="00D40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40E2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Somando-se à aproximação com o Congresso, tivemos uma atuação interministerial. Nosso objetivo, aqui, foi dar realce à dimensão cultural presente em toda política pública – especialmente, num país como o Brasil. E este esforço começa a dar os seus primeiros frutos. Exemplo disso é o Acordo de Cooperação Técnica entre os ministérios da Cultura, do Meio Ambiente e das Cidades, firmado no último dia 2 de dezembro. Este acordo – que sublinha a essência cultural e os aspectos ambientais do crescimento das cidades – visa à gestão compartilhada do desenvolvimento territorial e urbano de áreas situadas em biomas brasileiros ou que abriguem sítios históricos e manifestações expressivas de nosso patrimônio imaterial. Mas a meta maior, neste plano de nossa atuação, é certamente inscrever a cultura no cerne mesmo da agenda estratégica do Governo. </w:t>
      </w:r>
    </w:p>
    <w:p w:rsidR="00D40E2A" w:rsidRPr="00D40E2A" w:rsidRDefault="00D40E2A" w:rsidP="00D40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40E2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Mas é evidente que não existimos apenas para ações entre pares ou intramuros. Existimos, sobretudo, para a sociedade. Para promover o desenvolvimento cultural da sociedade brasileira, com todas as implicações pedagógicas, sociais, políticas e econômicas implicadas em tal missão. </w:t>
      </w:r>
      <w:r w:rsidRPr="00D40E2A">
        <w:rPr>
          <w:rFonts w:ascii="Times New Roman" w:eastAsia="Times New Roman" w:hAnsi="Times New Roman" w:cs="Times New Roman"/>
          <w:sz w:val="24"/>
          <w:szCs w:val="24"/>
          <w:lang w:val="pt-BR"/>
        </w:rPr>
        <w:lastRenderedPageBreak/>
        <w:t xml:space="preserve">E foi com isto em mente que elaboramos os projetos a que me referi. Alguns já em andamento, como o da Estação da Luz da Nossa Língua, que estamos desenvolvendo em parceria com a Fundação Roberto Marinho, e que será uma espécie de monumento vivo da língua portuguesa, localizado no centro de São Paulo. Outros, em vésperas de execução, como o das BACs, as Bases de Apoio à Cultura, com o seu desenho arquitetônico ao mesmo tempo rigoroso e primoroso. </w:t>
      </w:r>
    </w:p>
    <w:p w:rsidR="00D40E2A" w:rsidRPr="00D40E2A" w:rsidRDefault="00D40E2A" w:rsidP="00D40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40E2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Em lugares onde não há cinemas, acesso a shoppings ou a teatros luxuosos, onde há carências de formação técnica, de inclusão digital e mesmo de domínio da língua e da escrita, é que o Ministério da Cultura pretende implantar as BACs. Cada BAC irá funcionar como um centro de alfabetização e inclusão digitais, como espaço de veiculação de informações, como lugar para apresentação de manifestações e grupos culturais, como sede comunitária, como núcleo de criação e produção locais. 2004 </w:t>
      </w:r>
      <w:proofErr w:type="gramStart"/>
      <w:r w:rsidRPr="00D40E2A">
        <w:rPr>
          <w:rFonts w:ascii="Times New Roman" w:eastAsia="Times New Roman" w:hAnsi="Times New Roman" w:cs="Times New Roman"/>
          <w:sz w:val="24"/>
          <w:szCs w:val="24"/>
          <w:lang w:val="pt-BR"/>
        </w:rPr>
        <w:t>assistirá</w:t>
      </w:r>
      <w:proofErr w:type="gramEnd"/>
      <w:r w:rsidRPr="00D40E2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 uma onda de BACs implantando-se no país. </w:t>
      </w:r>
    </w:p>
    <w:p w:rsidR="00D40E2A" w:rsidRPr="00D40E2A" w:rsidRDefault="00D40E2A" w:rsidP="00D40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40E2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Já entre as ações que estão se desdobrando, devemos dar destaque ao Programa Brasileiro de Cinema e Audiovisual. Com a vinculação da Ancine, a Agência Nacional de Cinema, ao Ministério da Cultura, </w:t>
      </w:r>
      <w:proofErr w:type="gramStart"/>
      <w:r w:rsidRPr="00D40E2A">
        <w:rPr>
          <w:rFonts w:ascii="Times New Roman" w:eastAsia="Times New Roman" w:hAnsi="Times New Roman" w:cs="Times New Roman"/>
          <w:sz w:val="24"/>
          <w:szCs w:val="24"/>
          <w:lang w:val="pt-BR"/>
        </w:rPr>
        <w:t>demos</w:t>
      </w:r>
      <w:proofErr w:type="gramEnd"/>
      <w:r w:rsidRPr="00D40E2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início a uma nova política audiovisual em nosso país. O problema do cinema brasileiro passa a ser visto agora num horizonte mais amplo que o das medidas pontuais e o das leis de incentivo. A questão do acesso público ao cinema nacional ganha prioridade. E nos preparamos para enfrentar a questão crucial da distribuição, de modo que a produção brasileira venha a ter condições de competir em seu próprio mercado. Mas também fora dele, com a Ancine atuando em sintonia com a atenção que o Governo Lula vem dando à empresa nacional e à balança comercial brasileira. Por fim, pretendemos ampliar e aprofundar uma parceria já existente hoje, que é a do cinema e da televisão. Parceria estética, intelectual e econômica – como costumo dizer. E logo a Ancine irá se ampliar em Ancinav, Agência Nacional de Cinema e do Audiovisual, a fim de responder à atual complexidade do setor. Em síntese, o que se configurou, com esta movimentação, foi um novo ponto de partida. Ou, como bem disse o cineasta Cacá Diegues, ‘o marco zero para o crescimento do nosso cinema, da televisão e do audiovisual’. </w:t>
      </w:r>
    </w:p>
    <w:p w:rsidR="00D40E2A" w:rsidRPr="00D40E2A" w:rsidRDefault="00D40E2A" w:rsidP="00D40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40E2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paisagem começa a clarear, também, no terreno fundamental do patrimônio. Não podemos nos esquecer de que o que chegou às nossas mãos, nesse caso, foi uma herança monstruosa, um legado de crimes contra a memória e a vida da nação. Um patrimônio histórico-cultural caindo aos pedaços, com prédios chagosos, arruinados, desaparecendo entre incêndios e tombamentos. E um Ministério inoperante. Diante disso, demos vida ao Programa Monumenta. Redirecionamos seus gastos, canalizando-os não para rotinas administrativas, mas para intervenções. Com isso, foi possível realizar obras em 16 cidades brasileiras e iniciar trabalhos em outras 13. Cidades como Lençóis, Cachoeira, Olinda, Ouro Preto, Corumbá, Diamantina, Rio de Janeiro, Salvador. Estamos dando os passos iniciais para a implantação do Sistema Nacional de Museus. E ainda no início desta semana anunciamos a construção, em parceria com a iniciativa privada, do Museu de Congonhas – Centro de Estudos do Barroco e da Pedra’, em Congonhas, Minas Gerais, sob a luz densa e dramática dos profetas do Aleijadinho – museu que, tendo como curador Emanoel Araújo, será projetado por Álvaro Siza, um dos mais importantes arquitetos contemporâneos. </w:t>
      </w:r>
    </w:p>
    <w:p w:rsidR="00D40E2A" w:rsidRPr="00D40E2A" w:rsidRDefault="00D40E2A" w:rsidP="00D40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40E2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Ainda nesse plano da memória viva, da reflexão sobre o nosso passado e sobre a formação da gente brasileira, não podemos deixar de mencionar o lançamento da revista ‘Nossa História’, </w:t>
      </w:r>
      <w:r w:rsidRPr="00D40E2A">
        <w:rPr>
          <w:rFonts w:ascii="Times New Roman" w:eastAsia="Times New Roman" w:hAnsi="Times New Roman" w:cs="Times New Roman"/>
          <w:sz w:val="24"/>
          <w:szCs w:val="24"/>
          <w:lang w:val="pt-BR"/>
        </w:rPr>
        <w:lastRenderedPageBreak/>
        <w:t>publicada pela Fundação Biblioteca Nacional. Apoiada por alguns dos principais nomes da historiografia brasileira</w:t>
      </w:r>
      <w:proofErr w:type="gramStart"/>
      <w:r w:rsidRPr="00D40E2A">
        <w:rPr>
          <w:rFonts w:ascii="Times New Roman" w:eastAsia="Times New Roman" w:hAnsi="Times New Roman" w:cs="Times New Roman"/>
          <w:sz w:val="24"/>
          <w:szCs w:val="24"/>
          <w:lang w:val="pt-BR"/>
        </w:rPr>
        <w:t>, ‘Nossa História’ fez</w:t>
      </w:r>
      <w:proofErr w:type="gramEnd"/>
      <w:r w:rsidRPr="00D40E2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sucesso já em seu primeiro número. Uma revista mensal, com tiragem de 50 mil exemplares, vendidas em bancas de revista espalhadas por todo o país. E o que é importante: com uma linguagem adequada às bancas. Linguagem clara, acessível, nada acadêmica, sem confundir o complexo com o complicado. </w:t>
      </w:r>
    </w:p>
    <w:p w:rsidR="00D40E2A" w:rsidRPr="00D40E2A" w:rsidRDefault="00D40E2A" w:rsidP="00D40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40E2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De outra parte, entramos na reta final da reforma da assim chamada Lei Rouanet, com todos os instrumentos jurídicos necessários à sua implantação, de decreto a portarias. Em nosso calendário, o projeto de reforma da legislação deverá ser enviado à Casa Civil no próximo mês de janeiro. Nossa previsão era para agosto passado. Não deu. Por um motivo simples: optamos pelo processo participativo. Abrimos um amplo debate democrático sobre a matéria, em escala nacional, com os seminários ‘Cultura para Todos’. Resultado: recebemos milhares de sugestões. E como todas elas foram examinadas com atenção e seriedade, não houve como não alterar a data. Mas democracia é assim mesmo. Não é ciência. É paciência. </w:t>
      </w:r>
    </w:p>
    <w:p w:rsidR="00D40E2A" w:rsidRPr="00D40E2A" w:rsidRDefault="00D40E2A" w:rsidP="00D40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40E2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Mas a nossa visão da economia da cultura não permitiria que nos limitássemos, nessa área, à proposta de reformulação de uma peça jurídica. Sabemos que um bem simbólico é, ao mesmo tempo, um produto cultural, político e econômico. A cultura deve ser vista, por esse prisma, como um setor dinâmico de nossa economia, como espaço de geração de emprego e renda. Além disso, o Brasil exporta bens culturais, de filmes a canções, o que significa captação de divisas para o país. Desse modo, por pensar a inclusão social na cultura e pela cultura, por pensar a cultura também em termos econômicos, o </w:t>
      </w:r>
      <w:proofErr w:type="gramStart"/>
      <w:r w:rsidRPr="00D40E2A">
        <w:rPr>
          <w:rFonts w:ascii="Times New Roman" w:eastAsia="Times New Roman" w:hAnsi="Times New Roman" w:cs="Times New Roman"/>
          <w:sz w:val="24"/>
          <w:szCs w:val="24"/>
          <w:lang w:val="pt-BR"/>
        </w:rPr>
        <w:t>MinC</w:t>
      </w:r>
      <w:proofErr w:type="gramEnd"/>
      <w:r w:rsidRPr="00D40E2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construiu-se como interlocutor privilegiado e fomentador da discussão sobre as contribuições da cultura para o desenvolvimento do país. </w:t>
      </w:r>
    </w:p>
    <w:p w:rsidR="00D40E2A" w:rsidRPr="00D40E2A" w:rsidRDefault="00D40E2A" w:rsidP="00D40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40E2A">
        <w:rPr>
          <w:rFonts w:ascii="Times New Roman" w:eastAsia="Times New Roman" w:hAnsi="Times New Roman" w:cs="Times New Roman"/>
          <w:sz w:val="24"/>
          <w:szCs w:val="24"/>
          <w:lang w:val="pt-BR"/>
        </w:rPr>
        <w:t>A referência à exportação de bens culturais me leva, imediatamente, ao plano internacional. Como isto aqui é um balanço de nossos primeiros 12 meses de trabalho</w:t>
      </w:r>
      <w:proofErr w:type="gramStart"/>
      <w:r w:rsidRPr="00D40E2A">
        <w:rPr>
          <w:rFonts w:ascii="Times New Roman" w:eastAsia="Times New Roman" w:hAnsi="Times New Roman" w:cs="Times New Roman"/>
          <w:sz w:val="24"/>
          <w:szCs w:val="24"/>
          <w:lang w:val="pt-BR"/>
        </w:rPr>
        <w:t>, volto</w:t>
      </w:r>
      <w:proofErr w:type="gramEnd"/>
      <w:r w:rsidRPr="00D40E2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então ao meu discurso de posse, onde afirmei: ‘Juntamente com o Ministério das Relações Exteriores, temos de pensar, modelar e inserir a imagem do Brasil no mundo. Temos de nos posicionar estrategicamente no campo magnético do Governo Lula, com a sua ênfase na afirmação soberana do Brasil no cenário internacional’. Nesse particular, estamos atuando internacionalmente, sobretudo, em defesa da diversidade cultural, seja com relação ao chamamento da </w:t>
      </w:r>
      <w:proofErr w:type="gramStart"/>
      <w:r w:rsidRPr="00D40E2A">
        <w:rPr>
          <w:rFonts w:ascii="Times New Roman" w:eastAsia="Times New Roman" w:hAnsi="Times New Roman" w:cs="Times New Roman"/>
          <w:sz w:val="24"/>
          <w:szCs w:val="24"/>
          <w:lang w:val="pt-BR"/>
        </w:rPr>
        <w:t>Unesco</w:t>
      </w:r>
      <w:proofErr w:type="gramEnd"/>
      <w:r w:rsidRPr="00D40E2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seja na viagem do presidente Lula à África, seja no lançamento do chamado ‘Apelo de Roma’, cujas discussões irão desembocar no Fórum Mundial de Cultura, que vai acontecer aqui na cidade de São Paulo, entre junho e julho de 2004. </w:t>
      </w:r>
    </w:p>
    <w:p w:rsidR="00D40E2A" w:rsidRPr="00D40E2A" w:rsidRDefault="00D40E2A" w:rsidP="00D40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40E2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Bem. O que acabei de traçar aqui, em linhas gerais, foi apenas um esboço sucinto e esquemático do que fizemos e/ou começamos a fazer em 2003. Uma leitura bastante genérica e a vôo de pássaro, sem a preocupação de compor um rol exaustivo ou de descer a detalhes, a minúcias de relatório, citando tópicos, nomes, números, cifras e siglas. Em resumo, acho que podemos dizer o seguinte. Temos nos movido no horizonte do possível. Temos pensamento, temos capacidade de articulação política e social, temos projetos, temos desencadeado ações. Mas que ninguém se engane. O que demos, até aqui, foram apenas uns poucos e primeiros passos. E o que queremos é muito mais. Para isso, sabemos que podemos contar com todas as nossas reservas de energia, de criatividade, de dedicação. E é exatamente isso o que estamos na obrigação de demonstrar em 2004. Porque não queremos um Ministério apenas ‘participativo’, mas também um Ministério ‘de resultados’. Ou seja: um Ministério de discurso e ação. De palavra e obra. </w:t>
      </w:r>
    </w:p>
    <w:p w:rsidR="00D40E2A" w:rsidRPr="00D40E2A" w:rsidRDefault="00D40E2A" w:rsidP="00D40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40E2A">
        <w:rPr>
          <w:rFonts w:ascii="Times New Roman" w:eastAsia="Times New Roman" w:hAnsi="Times New Roman" w:cs="Times New Roman"/>
          <w:sz w:val="24"/>
          <w:szCs w:val="24"/>
        </w:rPr>
        <w:lastRenderedPageBreak/>
        <w:t>Muito</w:t>
      </w:r>
      <w:proofErr w:type="spellEnd"/>
      <w:r w:rsidRPr="00D40E2A">
        <w:rPr>
          <w:rFonts w:ascii="Times New Roman" w:eastAsia="Times New Roman" w:hAnsi="Times New Roman" w:cs="Times New Roman"/>
          <w:sz w:val="24"/>
          <w:szCs w:val="24"/>
        </w:rPr>
        <w:t xml:space="preserve"> obrigado.</w:t>
      </w:r>
      <w:proofErr w:type="gramEnd"/>
      <w:r w:rsidRPr="00D40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3B05" w:rsidRDefault="00FB3B05"/>
    <w:sectPr w:rsidR="00FB3B05" w:rsidSect="00FB3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0E2A"/>
    <w:rsid w:val="00D40E2A"/>
    <w:rsid w:val="00E4360A"/>
    <w:rsid w:val="00FB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B05"/>
  </w:style>
  <w:style w:type="paragraph" w:styleId="Ttulo2">
    <w:name w:val="heading 2"/>
    <w:basedOn w:val="Normal"/>
    <w:link w:val="Ttulo2Char"/>
    <w:uiPriority w:val="9"/>
    <w:qFormat/>
    <w:rsid w:val="00D40E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40E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4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2106</Words>
  <Characters>12010</Characters>
  <Application>Microsoft Office Word</Application>
  <DocSecurity>0</DocSecurity>
  <Lines>100</Lines>
  <Paragraphs>28</Paragraphs>
  <ScaleCrop>false</ScaleCrop>
  <Company>Hewlett-Packard</Company>
  <LinksUpToDate>false</LinksUpToDate>
  <CharactersWithSpaces>14088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</dc:creator>
  <cp:lastModifiedBy>Pessoa</cp:lastModifiedBy>
  <cp:revision>1</cp:revision>
  <dcterms:created xsi:type="dcterms:W3CDTF">2013-09-09T02:41:00Z</dcterms:created>
  <dcterms:modified xsi:type="dcterms:W3CDTF">2013-09-09T02:56:00Z</dcterms:modified>
</cp:coreProperties>
</file>