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A843C" w14:textId="77777777" w:rsidR="00612A6F" w:rsidRDefault="00612A6F" w:rsidP="00612A6F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612A6F">
        <w:rPr>
          <w:rFonts w:ascii="Arial" w:hAnsi="Arial" w:cs="Arial"/>
          <w:b/>
          <w:sz w:val="22"/>
          <w:szCs w:val="22"/>
          <w:lang w:val="en-US"/>
        </w:rPr>
        <w:t>O DIREITO DE ACESSO À CULTURA E A CONSTITUIÇÃO FEDERAL</w:t>
      </w:r>
      <w:r w:rsidR="005F44F0">
        <w:rPr>
          <w:rStyle w:val="FootnoteReference"/>
          <w:rFonts w:ascii="Arial" w:hAnsi="Arial" w:cs="Arial"/>
          <w:b/>
          <w:sz w:val="22"/>
          <w:szCs w:val="22"/>
          <w:lang w:val="en-US"/>
        </w:rPr>
        <w:footnoteReference w:id="1"/>
      </w:r>
    </w:p>
    <w:p w14:paraId="516FA50C" w14:textId="77777777" w:rsidR="00612A6F" w:rsidRPr="00612A6F" w:rsidRDefault="00612A6F" w:rsidP="00612A6F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14:paraId="431BA07D" w14:textId="77777777" w:rsidR="00612A6F" w:rsidRPr="00612A6F" w:rsidRDefault="00612A6F" w:rsidP="00612A6F">
      <w:pPr>
        <w:spacing w:line="360" w:lineRule="auto"/>
        <w:jc w:val="right"/>
        <w:rPr>
          <w:rFonts w:ascii="Arial" w:hAnsi="Arial" w:cs="Arial"/>
          <w:sz w:val="22"/>
          <w:szCs w:val="22"/>
          <w:lang w:val="en-US"/>
        </w:rPr>
      </w:pPr>
      <w:r w:rsidRPr="00612A6F">
        <w:rPr>
          <w:rFonts w:ascii="Arial" w:hAnsi="Arial" w:cs="Arial"/>
          <w:sz w:val="22"/>
          <w:szCs w:val="22"/>
          <w:lang w:val="en-US"/>
        </w:rPr>
        <w:t>Sheilla Piancó</w:t>
      </w:r>
      <w:r>
        <w:rPr>
          <w:rFonts w:ascii="Arial" w:hAnsi="Arial" w:cs="Arial"/>
          <w:sz w:val="22"/>
          <w:szCs w:val="22"/>
          <w:lang w:val="en-US"/>
        </w:rPr>
        <w:t>*</w:t>
      </w:r>
    </w:p>
    <w:p w14:paraId="15E8C12A" w14:textId="77777777" w:rsidR="00612A6F" w:rsidRPr="00612A6F" w:rsidRDefault="00612A6F" w:rsidP="00612A6F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1D47355D" w14:textId="77777777" w:rsidR="00612A6F" w:rsidRPr="00612A6F" w:rsidRDefault="00612A6F" w:rsidP="00612A6F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en-US"/>
        </w:rPr>
      </w:pPr>
      <w:proofErr w:type="gramStart"/>
      <w:r w:rsidRPr="00612A6F">
        <w:rPr>
          <w:rFonts w:ascii="Arial" w:hAnsi="Arial" w:cs="Arial"/>
          <w:sz w:val="22"/>
          <w:szCs w:val="22"/>
          <w:lang w:val="en-US"/>
        </w:rPr>
        <w:t>Sabe-se que a Constituição é a lei fundamental e suprema de uma nação, ditando a sua forma de organização e seus princípios basilares.</w:t>
      </w:r>
      <w:proofErr w:type="gramEnd"/>
    </w:p>
    <w:p w14:paraId="4FD6E0BD" w14:textId="77777777" w:rsidR="00612A6F" w:rsidRPr="00612A6F" w:rsidRDefault="00612A6F" w:rsidP="00612A6F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en-US"/>
        </w:rPr>
      </w:pPr>
      <w:r w:rsidRPr="00612A6F">
        <w:rPr>
          <w:rFonts w:ascii="Arial" w:hAnsi="Arial" w:cs="Arial"/>
          <w:sz w:val="22"/>
          <w:szCs w:val="22"/>
          <w:lang w:val="en-US"/>
        </w:rPr>
        <w:t xml:space="preserve">Os Direitos Culturais, além de serem direito s humanos previstos expressamente </w:t>
      </w:r>
      <w:proofErr w:type="gramStart"/>
      <w:r w:rsidRPr="00612A6F">
        <w:rPr>
          <w:rFonts w:ascii="Arial" w:hAnsi="Arial" w:cs="Arial"/>
          <w:sz w:val="22"/>
          <w:szCs w:val="22"/>
          <w:lang w:val="en-US"/>
        </w:rPr>
        <w:t>na</w:t>
      </w:r>
      <w:proofErr w:type="gramEnd"/>
      <w:r w:rsidRPr="00612A6F">
        <w:rPr>
          <w:rFonts w:ascii="Arial" w:hAnsi="Arial" w:cs="Arial"/>
          <w:sz w:val="22"/>
          <w:szCs w:val="22"/>
          <w:lang w:val="en-US"/>
        </w:rPr>
        <w:t xml:space="preserve"> Declaração Universal de Direitos Humanos (1948), no Brasil encontram-se devidamente normatizados na Constituição Federal de 1988 devido à sua relevância como fator de singularizarão da pessoa humana. Como afirma Bernardo Novais da Mata Machado, “os direitos culturais são parte integrante dos direitos humanos, cuja história remonta à Revolução Francesa e à sua Declaração dos Direitos do Homem e do Cidadão (1789), que sustentou serem os indivíduos portadores de direitos inerentes à pessoa humana, tais como direito à vida e à liberdade.” </w:t>
      </w:r>
      <w:proofErr w:type="gramStart"/>
      <w:r w:rsidRPr="00612A6F">
        <w:rPr>
          <w:rFonts w:ascii="Arial" w:hAnsi="Arial" w:cs="Arial"/>
          <w:sz w:val="22"/>
          <w:szCs w:val="22"/>
          <w:lang w:val="en-US"/>
        </w:rPr>
        <w:t>(MACHADO, 2007).</w:t>
      </w:r>
      <w:proofErr w:type="gramEnd"/>
    </w:p>
    <w:p w14:paraId="01789618" w14:textId="77777777" w:rsidR="00612A6F" w:rsidRPr="00612A6F" w:rsidRDefault="00612A6F" w:rsidP="00612A6F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en-US"/>
        </w:rPr>
      </w:pPr>
      <w:proofErr w:type="gramStart"/>
      <w:r w:rsidRPr="00612A6F">
        <w:rPr>
          <w:rFonts w:ascii="Arial" w:hAnsi="Arial" w:cs="Arial"/>
          <w:sz w:val="22"/>
          <w:szCs w:val="22"/>
          <w:lang w:val="en-US"/>
        </w:rPr>
        <w:t>Fato é que a cultura reflete o modo de vida de uma sociedade, além de interferir em seu modo de pensar e agir, sendo fator de fortalecimento da identidade de um povo e indubitavelmente de desenvolvimento humano.</w:t>
      </w:r>
      <w:proofErr w:type="gramEnd"/>
      <w:r w:rsidRPr="00612A6F">
        <w:rPr>
          <w:rFonts w:ascii="Arial" w:hAnsi="Arial" w:cs="Arial"/>
          <w:sz w:val="22"/>
          <w:szCs w:val="22"/>
          <w:lang w:val="en-US"/>
        </w:rPr>
        <w:t xml:space="preserve"> Conforme afirma José Márcio Barros, a “cultura refere-se tanto ao modo de vida total de um povo – isso inclui tudo aquilo que é socialmente aprendido e transmitido, quanto ao processo de cultivo e desenvolvimento mental, subjetivo e espiritual, através de práticas e subjetividades específicas, comumente chamadas de manifestações artísticas” (BARROS, 2007, pag.).</w:t>
      </w:r>
    </w:p>
    <w:p w14:paraId="0A22CB9F" w14:textId="77777777" w:rsidR="00612A6F" w:rsidRDefault="00612A6F" w:rsidP="00612A6F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en-US"/>
        </w:rPr>
      </w:pPr>
      <w:r w:rsidRPr="00612A6F">
        <w:rPr>
          <w:rFonts w:ascii="Arial" w:hAnsi="Arial" w:cs="Arial"/>
          <w:sz w:val="22"/>
          <w:szCs w:val="22"/>
          <w:lang w:val="en-US"/>
        </w:rPr>
        <w:t>Nesse sentido, com o intuito de garantir o direito à cultura, assim diz a Constituição</w:t>
      </w:r>
      <w:proofErr w:type="gramStart"/>
      <w:r w:rsidRPr="00612A6F">
        <w:rPr>
          <w:rFonts w:ascii="Arial" w:hAnsi="Arial" w:cs="Arial"/>
          <w:sz w:val="22"/>
          <w:szCs w:val="22"/>
          <w:lang w:val="en-US"/>
        </w:rPr>
        <w:t>: </w:t>
      </w:r>
      <w:proofErr w:type="gramEnd"/>
      <w:r w:rsidRPr="00612A6F">
        <w:rPr>
          <w:rFonts w:ascii="Arial" w:hAnsi="Arial" w:cs="Arial"/>
          <w:sz w:val="22"/>
          <w:szCs w:val="22"/>
          <w:lang w:val="en-US"/>
        </w:rPr>
        <w:t>“</w:t>
      </w:r>
    </w:p>
    <w:p w14:paraId="73EA4F61" w14:textId="77777777" w:rsidR="00612A6F" w:rsidRDefault="00612A6F" w:rsidP="00612A6F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7EF41F8D" w14:textId="77777777" w:rsidR="00612A6F" w:rsidRDefault="00612A6F" w:rsidP="00612A6F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612A6F">
        <w:rPr>
          <w:rFonts w:ascii="Arial" w:hAnsi="Arial" w:cs="Arial"/>
          <w:sz w:val="22"/>
          <w:szCs w:val="22"/>
          <w:lang w:val="en-US"/>
        </w:rPr>
        <w:t>Art. 215. O Estado garantirá a todos o pleno exercício dos direitos culturais e acesso às fontes da cultura nacional, e apoiará e incentivará a valorização e a difusão das manifestações culturais.</w:t>
      </w:r>
    </w:p>
    <w:p w14:paraId="766B6E9D" w14:textId="77777777" w:rsidR="00612A6F" w:rsidRPr="00612A6F" w:rsidRDefault="00612A6F" w:rsidP="00612A6F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127F69C2" w14:textId="77777777" w:rsidR="00612A6F" w:rsidRPr="00612A6F" w:rsidRDefault="00612A6F" w:rsidP="00612A6F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612A6F">
        <w:rPr>
          <w:rFonts w:ascii="Arial" w:hAnsi="Arial" w:cs="Arial"/>
          <w:sz w:val="22"/>
          <w:szCs w:val="22"/>
          <w:lang w:val="en-US"/>
        </w:rPr>
        <w:t>§ 1</w:t>
      </w:r>
      <w:proofErr w:type="gramStart"/>
      <w:r w:rsidRPr="00612A6F">
        <w:rPr>
          <w:rFonts w:ascii="Arial" w:hAnsi="Arial" w:cs="Arial"/>
          <w:sz w:val="22"/>
          <w:szCs w:val="22"/>
          <w:lang w:val="en-US"/>
        </w:rPr>
        <w:t>.º</w:t>
      </w:r>
      <w:proofErr w:type="gramEnd"/>
      <w:r w:rsidRPr="00612A6F">
        <w:rPr>
          <w:rFonts w:ascii="Arial" w:hAnsi="Arial" w:cs="Arial"/>
          <w:sz w:val="22"/>
          <w:szCs w:val="22"/>
          <w:lang w:val="en-US"/>
        </w:rPr>
        <w:t xml:space="preserve"> O Estado protegerá as manifestações das culturas populares, indígenas e afro-brasileiras, e das de outros grupos participantes do processo civilizatório nacional.</w:t>
      </w:r>
    </w:p>
    <w:p w14:paraId="3D090088" w14:textId="77777777" w:rsidR="00612A6F" w:rsidRDefault="00612A6F" w:rsidP="00612A6F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612A6F">
        <w:rPr>
          <w:rFonts w:ascii="Arial" w:hAnsi="Arial" w:cs="Arial"/>
          <w:sz w:val="22"/>
          <w:szCs w:val="22"/>
          <w:lang w:val="en-US"/>
        </w:rPr>
        <w:t>§ 2</w:t>
      </w:r>
      <w:proofErr w:type="gramStart"/>
      <w:r w:rsidRPr="00612A6F">
        <w:rPr>
          <w:rFonts w:ascii="Arial" w:hAnsi="Arial" w:cs="Arial"/>
          <w:sz w:val="22"/>
          <w:szCs w:val="22"/>
          <w:lang w:val="en-US"/>
        </w:rPr>
        <w:t>.º</w:t>
      </w:r>
      <w:proofErr w:type="gramEnd"/>
      <w:r w:rsidRPr="00612A6F">
        <w:rPr>
          <w:rFonts w:ascii="Arial" w:hAnsi="Arial" w:cs="Arial"/>
          <w:sz w:val="22"/>
          <w:szCs w:val="22"/>
          <w:lang w:val="en-US"/>
        </w:rPr>
        <w:t xml:space="preserve"> A lei disporá sobre a fixação de datas comemorativas de alta significação para os diferentes segmentos étnicos nacionais.”</w:t>
      </w:r>
    </w:p>
    <w:p w14:paraId="1D663F12" w14:textId="77777777" w:rsidR="00612A6F" w:rsidRPr="00612A6F" w:rsidRDefault="00612A6F" w:rsidP="00612A6F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768E4AF6" w14:textId="77777777" w:rsidR="00612A6F" w:rsidRPr="00612A6F" w:rsidRDefault="00612A6F" w:rsidP="00612A6F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en-US"/>
        </w:rPr>
      </w:pPr>
      <w:proofErr w:type="gramStart"/>
      <w:r w:rsidRPr="00612A6F">
        <w:rPr>
          <w:rFonts w:ascii="Arial" w:hAnsi="Arial" w:cs="Arial"/>
          <w:sz w:val="22"/>
          <w:szCs w:val="22"/>
          <w:lang w:val="en-US"/>
        </w:rPr>
        <w:lastRenderedPageBreak/>
        <w:t>Conforme verifica-se, o constituinte mostrou-se preocupado em garantir a todos os cidadãos brasileiros o efetivo exercício dos direitos culturais, o acesso às fontes da cultura nacional e a liberdade das manifestações culturais.</w:t>
      </w:r>
      <w:proofErr w:type="gramEnd"/>
    </w:p>
    <w:p w14:paraId="4BDEACC3" w14:textId="77777777" w:rsidR="00612A6F" w:rsidRPr="00612A6F" w:rsidRDefault="00612A6F" w:rsidP="00612A6F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en-US"/>
        </w:rPr>
      </w:pPr>
      <w:r w:rsidRPr="00612A6F">
        <w:rPr>
          <w:rFonts w:ascii="Arial" w:hAnsi="Arial" w:cs="Arial"/>
          <w:sz w:val="22"/>
          <w:szCs w:val="22"/>
          <w:lang w:val="en-US"/>
        </w:rPr>
        <w:t xml:space="preserve">Partindo desse ponto, vemos que é dever do Estado garantir a todos o pleno exercício dos direitos culturais. </w:t>
      </w:r>
      <w:proofErr w:type="gramStart"/>
      <w:r w:rsidRPr="00612A6F">
        <w:rPr>
          <w:rFonts w:ascii="Arial" w:hAnsi="Arial" w:cs="Arial"/>
          <w:sz w:val="22"/>
          <w:szCs w:val="22"/>
          <w:lang w:val="en-US"/>
        </w:rPr>
        <w:t>Mas</w:t>
      </w:r>
      <w:proofErr w:type="gramEnd"/>
      <w:r w:rsidRPr="00612A6F">
        <w:rPr>
          <w:rFonts w:ascii="Arial" w:hAnsi="Arial" w:cs="Arial"/>
          <w:sz w:val="22"/>
          <w:szCs w:val="22"/>
          <w:lang w:val="en-US"/>
        </w:rPr>
        <w:t xml:space="preserve"> quais são esses direitos culturais?</w:t>
      </w:r>
    </w:p>
    <w:p w14:paraId="3896962C" w14:textId="77777777" w:rsidR="00612A6F" w:rsidRPr="00612A6F" w:rsidRDefault="00612A6F" w:rsidP="00612A6F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en-US"/>
        </w:rPr>
      </w:pPr>
      <w:r w:rsidRPr="00612A6F">
        <w:rPr>
          <w:rFonts w:ascii="Arial" w:hAnsi="Arial" w:cs="Arial"/>
          <w:sz w:val="22"/>
          <w:szCs w:val="22"/>
          <w:lang w:val="en-US"/>
        </w:rPr>
        <w:t xml:space="preserve">Como afirma Bernardo Novais da Mata Machado, “Os direitos culturais são parte integrante dos direitos humanos, cuja história remonta à Revolução Francesa e à sua Declaração dos Direitos do Homem e do Cidadão (1789), que sustentou serem os indivíduos portadores de direitos inerentes à pessoa humana, tais como direito à vida e à liberdade.” </w:t>
      </w:r>
      <w:proofErr w:type="gramStart"/>
      <w:r w:rsidRPr="00612A6F">
        <w:rPr>
          <w:rFonts w:ascii="Arial" w:hAnsi="Arial" w:cs="Arial"/>
          <w:sz w:val="22"/>
          <w:szCs w:val="22"/>
          <w:lang w:val="en-US"/>
        </w:rPr>
        <w:t>(MACHADO, 2007).</w:t>
      </w:r>
      <w:proofErr w:type="gramEnd"/>
      <w:r w:rsidRPr="00612A6F">
        <w:rPr>
          <w:rFonts w:ascii="Arial" w:hAnsi="Arial" w:cs="Arial"/>
          <w:sz w:val="22"/>
          <w:szCs w:val="22"/>
          <w:lang w:val="en-US"/>
        </w:rPr>
        <w:t xml:space="preserve"> Porém, os direitos culturais sofrem hoje diversas limitações em função de políticas públicas ineficazes ou inexistentes, bem </w:t>
      </w:r>
      <w:proofErr w:type="gramStart"/>
      <w:r w:rsidRPr="00612A6F">
        <w:rPr>
          <w:rFonts w:ascii="Arial" w:hAnsi="Arial" w:cs="Arial"/>
          <w:sz w:val="22"/>
          <w:szCs w:val="22"/>
          <w:lang w:val="en-US"/>
        </w:rPr>
        <w:t>como</w:t>
      </w:r>
      <w:proofErr w:type="gramEnd"/>
      <w:r w:rsidRPr="00612A6F">
        <w:rPr>
          <w:rFonts w:ascii="Arial" w:hAnsi="Arial" w:cs="Arial"/>
          <w:sz w:val="22"/>
          <w:szCs w:val="22"/>
          <w:lang w:val="en-US"/>
        </w:rPr>
        <w:t xml:space="preserve"> limitações decorrentes da legislação dos Direitos Autorais, esses também considerados como Direitos Culturais.</w:t>
      </w:r>
    </w:p>
    <w:p w14:paraId="040BEDF4" w14:textId="77777777" w:rsidR="00612A6F" w:rsidRDefault="00612A6F" w:rsidP="00612A6F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en-US"/>
        </w:rPr>
      </w:pPr>
      <w:r w:rsidRPr="00612A6F">
        <w:rPr>
          <w:rFonts w:ascii="Arial" w:hAnsi="Arial" w:cs="Arial"/>
          <w:sz w:val="22"/>
          <w:szCs w:val="22"/>
          <w:lang w:val="en-US"/>
        </w:rPr>
        <w:t>Fato é que o legislador não expressou quais são os princípios constitucionais culturais, porém, os mesmos podem ser classificados como, “o princípio do pluralismo cultural, o da participação popular na concepção e gestão das políticas culturais, o do suporte logístico estatal na atuação no setor cultural, o do respeito à memória coletiva e o da universalidade” (SANTOS, 2007).</w:t>
      </w:r>
    </w:p>
    <w:p w14:paraId="58B4668E" w14:textId="77777777" w:rsidR="00612A6F" w:rsidRDefault="00612A6F" w:rsidP="00612A6F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1BCF4947" w14:textId="77777777" w:rsidR="00612A6F" w:rsidRDefault="00612A6F" w:rsidP="00612A6F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612A6F">
        <w:rPr>
          <w:rFonts w:ascii="Arial" w:hAnsi="Arial" w:cs="Arial"/>
          <w:b/>
          <w:sz w:val="22"/>
          <w:szCs w:val="22"/>
          <w:lang w:val="en-US"/>
        </w:rPr>
        <w:t>Políticas de efetivação</w:t>
      </w:r>
      <w:r>
        <w:rPr>
          <w:rFonts w:ascii="Arial" w:hAnsi="Arial" w:cs="Arial"/>
          <w:b/>
          <w:sz w:val="22"/>
          <w:szCs w:val="22"/>
          <w:lang w:val="en-US"/>
        </w:rPr>
        <w:t xml:space="preserve"> do direito de acesso à cultura</w:t>
      </w:r>
    </w:p>
    <w:p w14:paraId="7A3AEDA6" w14:textId="77777777" w:rsidR="00612A6F" w:rsidRPr="00612A6F" w:rsidRDefault="00612A6F" w:rsidP="00612A6F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41BBF6BC" w14:textId="77777777" w:rsidR="00612A6F" w:rsidRPr="00612A6F" w:rsidRDefault="00612A6F" w:rsidP="00612A6F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en-US"/>
        </w:rPr>
      </w:pPr>
      <w:proofErr w:type="gramStart"/>
      <w:r w:rsidRPr="00612A6F">
        <w:rPr>
          <w:rFonts w:ascii="Arial" w:hAnsi="Arial" w:cs="Arial"/>
          <w:sz w:val="22"/>
          <w:szCs w:val="22"/>
          <w:lang w:val="en-US"/>
        </w:rPr>
        <w:t>Conforme constante da Constituição Federal de 1988 é papel estatal financiar atividades culturais que garantam a preservação da diversidade das manifestações culturais.</w:t>
      </w:r>
      <w:proofErr w:type="gramEnd"/>
      <w:r w:rsidRPr="00612A6F">
        <w:rPr>
          <w:rFonts w:ascii="Arial" w:hAnsi="Arial" w:cs="Arial"/>
          <w:sz w:val="22"/>
          <w:szCs w:val="22"/>
          <w:lang w:val="en-US"/>
        </w:rPr>
        <w:t xml:space="preserve"> O instrumento mais significativo, ou mais utilizado, é a Lei Rouanet e seus mecanismos como o Fundo Nacional de Cultura, os Fundos de Investimento Cultural e Artístico, e o Mecenato Federal. Neste breve estudo trataremos apenas do último.</w:t>
      </w:r>
    </w:p>
    <w:p w14:paraId="62F566D5" w14:textId="77777777" w:rsidR="00612A6F" w:rsidRPr="00612A6F" w:rsidRDefault="00612A6F" w:rsidP="00612A6F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en-US"/>
        </w:rPr>
      </w:pPr>
      <w:r w:rsidRPr="00612A6F">
        <w:rPr>
          <w:rFonts w:ascii="Arial" w:hAnsi="Arial" w:cs="Arial"/>
          <w:sz w:val="22"/>
          <w:szCs w:val="22"/>
          <w:lang w:val="en-US"/>
        </w:rPr>
        <w:t>Através da apresentação de projetos ao Ministério da Cultura (MinC) via Lei Rouanet, a sociedade civil poderá propor projetos que cumpram determinados requisitos previstos em lei para posterior busca de recursos através de incentivo fiscal.</w:t>
      </w:r>
    </w:p>
    <w:p w14:paraId="7B76DFBA" w14:textId="77777777" w:rsidR="00612A6F" w:rsidRPr="00612A6F" w:rsidRDefault="00612A6F" w:rsidP="00612A6F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en-US"/>
        </w:rPr>
      </w:pPr>
      <w:r w:rsidRPr="00612A6F">
        <w:rPr>
          <w:rFonts w:ascii="Arial" w:hAnsi="Arial" w:cs="Arial"/>
          <w:sz w:val="22"/>
          <w:szCs w:val="22"/>
          <w:lang w:val="en-US"/>
        </w:rPr>
        <w:t xml:space="preserve">Porém, ao pleitear recursos via Lei Rouanet, por exemplo, </w:t>
      </w:r>
      <w:proofErr w:type="gramStart"/>
      <w:r w:rsidRPr="00612A6F">
        <w:rPr>
          <w:rFonts w:ascii="Arial" w:hAnsi="Arial" w:cs="Arial"/>
          <w:sz w:val="22"/>
          <w:szCs w:val="22"/>
          <w:lang w:val="en-US"/>
        </w:rPr>
        <w:t>o</w:t>
      </w:r>
      <w:proofErr w:type="gramEnd"/>
      <w:r w:rsidRPr="00612A6F">
        <w:rPr>
          <w:rFonts w:ascii="Arial" w:hAnsi="Arial" w:cs="Arial"/>
          <w:sz w:val="22"/>
          <w:szCs w:val="22"/>
          <w:lang w:val="en-US"/>
        </w:rPr>
        <w:t xml:space="preserve"> proponente tem que ter ciência que esses valores devem ser utilizados para fins públicos, pois trata-se de verba pública.</w:t>
      </w:r>
    </w:p>
    <w:p w14:paraId="1A71E76C" w14:textId="77777777" w:rsidR="00612A6F" w:rsidRPr="00612A6F" w:rsidRDefault="00612A6F" w:rsidP="00612A6F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en-US"/>
        </w:rPr>
      </w:pPr>
      <w:r w:rsidRPr="00612A6F">
        <w:rPr>
          <w:rFonts w:ascii="Arial" w:hAnsi="Arial" w:cs="Arial"/>
          <w:sz w:val="22"/>
          <w:szCs w:val="22"/>
          <w:lang w:val="en-US"/>
        </w:rPr>
        <w:t xml:space="preserve">O art. </w:t>
      </w:r>
      <w:proofErr w:type="gramStart"/>
      <w:r w:rsidRPr="00612A6F">
        <w:rPr>
          <w:rFonts w:ascii="Arial" w:hAnsi="Arial" w:cs="Arial"/>
          <w:sz w:val="22"/>
          <w:szCs w:val="22"/>
          <w:lang w:val="en-US"/>
        </w:rPr>
        <w:t>1º da Lei 8.313/1991, art.</w:t>
      </w:r>
      <w:proofErr w:type="gramEnd"/>
      <w:r w:rsidRPr="00612A6F">
        <w:rPr>
          <w:rFonts w:ascii="Arial" w:hAnsi="Arial" w:cs="Arial"/>
          <w:sz w:val="22"/>
          <w:szCs w:val="22"/>
          <w:lang w:val="en-US"/>
        </w:rPr>
        <w:t xml:space="preserve"> I, afirma que uma das finalidades do PRONAC, programa nacional de Apoio à Cultura, é “contribuir para facilitar, a todos, </w:t>
      </w:r>
      <w:r w:rsidRPr="00612A6F">
        <w:rPr>
          <w:rFonts w:ascii="Arial" w:hAnsi="Arial" w:cs="Arial"/>
          <w:sz w:val="22"/>
          <w:szCs w:val="22"/>
          <w:lang w:val="en-US"/>
        </w:rPr>
        <w:lastRenderedPageBreak/>
        <w:t>os meios para o livre acesso às fontes da cultura e o pleno exercício dos direitos culturais”.</w:t>
      </w:r>
    </w:p>
    <w:p w14:paraId="1EC7CFA9" w14:textId="77777777" w:rsidR="00612A6F" w:rsidRPr="00612A6F" w:rsidRDefault="00612A6F" w:rsidP="00612A6F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en-US"/>
        </w:rPr>
      </w:pPr>
      <w:r w:rsidRPr="00612A6F">
        <w:rPr>
          <w:rFonts w:ascii="Arial" w:hAnsi="Arial" w:cs="Arial"/>
          <w:sz w:val="22"/>
          <w:szCs w:val="22"/>
          <w:lang w:val="en-US"/>
        </w:rPr>
        <w:t xml:space="preserve">Importante ainda destacar dois requisitos para aprovação do projeto junto ao MinC, fatores esses que devem demonstrar o caráter de política pública, ou seja, que deixem claro seus mecanismos de acessibilidade </w:t>
      </w:r>
      <w:proofErr w:type="gramStart"/>
      <w:r w:rsidRPr="00612A6F">
        <w:rPr>
          <w:rFonts w:ascii="Arial" w:hAnsi="Arial" w:cs="Arial"/>
          <w:sz w:val="22"/>
          <w:szCs w:val="22"/>
          <w:lang w:val="en-US"/>
        </w:rPr>
        <w:t>e  mecanismos</w:t>
      </w:r>
      <w:proofErr w:type="gramEnd"/>
      <w:r w:rsidRPr="00612A6F">
        <w:rPr>
          <w:rFonts w:ascii="Arial" w:hAnsi="Arial" w:cs="Arial"/>
          <w:sz w:val="22"/>
          <w:szCs w:val="22"/>
          <w:lang w:val="en-US"/>
        </w:rPr>
        <w:t xml:space="preserve"> de democratização do acesso. Os primeiros são definidos pelo MinC </w:t>
      </w:r>
      <w:proofErr w:type="gramStart"/>
      <w:r w:rsidRPr="00612A6F">
        <w:rPr>
          <w:rFonts w:ascii="Arial" w:hAnsi="Arial" w:cs="Arial"/>
          <w:sz w:val="22"/>
          <w:szCs w:val="22"/>
          <w:lang w:val="en-US"/>
        </w:rPr>
        <w:t>como</w:t>
      </w:r>
      <w:proofErr w:type="gramEnd"/>
      <w:r w:rsidRPr="00612A6F">
        <w:rPr>
          <w:rFonts w:ascii="Arial" w:hAnsi="Arial" w:cs="Arial"/>
          <w:sz w:val="22"/>
          <w:szCs w:val="22"/>
          <w:lang w:val="en-US"/>
        </w:rPr>
        <w:t>:</w:t>
      </w:r>
    </w:p>
    <w:p w14:paraId="72764D6C" w14:textId="77777777" w:rsidR="00612A6F" w:rsidRDefault="00612A6F" w:rsidP="00612A6F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3F852FEE" w14:textId="77777777" w:rsidR="00612A6F" w:rsidRPr="00612A6F" w:rsidRDefault="00612A6F" w:rsidP="00612A6F">
      <w:pPr>
        <w:spacing w:line="360" w:lineRule="auto"/>
        <w:ind w:left="2268"/>
        <w:jc w:val="both"/>
        <w:rPr>
          <w:rFonts w:ascii="Arial" w:hAnsi="Arial" w:cs="Arial"/>
          <w:sz w:val="20"/>
          <w:szCs w:val="20"/>
          <w:lang w:val="en-US"/>
        </w:rPr>
      </w:pPr>
      <w:r w:rsidRPr="00612A6F">
        <w:rPr>
          <w:rFonts w:ascii="Arial" w:hAnsi="Arial" w:cs="Arial"/>
          <w:sz w:val="20"/>
          <w:szCs w:val="20"/>
          <w:lang w:val="en-US"/>
        </w:rPr>
        <w:t>“</w:t>
      </w:r>
      <w:proofErr w:type="gramStart"/>
      <w:r w:rsidRPr="00612A6F">
        <w:rPr>
          <w:rFonts w:ascii="Arial" w:hAnsi="Arial" w:cs="Arial"/>
          <w:sz w:val="20"/>
          <w:szCs w:val="20"/>
          <w:lang w:val="en-US"/>
        </w:rPr>
        <w:t>medidas</w:t>
      </w:r>
      <w:proofErr w:type="gramEnd"/>
      <w:r w:rsidRPr="00612A6F">
        <w:rPr>
          <w:rFonts w:ascii="Arial" w:hAnsi="Arial" w:cs="Arial"/>
          <w:sz w:val="20"/>
          <w:szCs w:val="20"/>
          <w:lang w:val="en-US"/>
        </w:rPr>
        <w:t xml:space="preserve"> para garantir o acesso de pessoas com mobilidade reduzida ou deficiência física, sensorial ou cognitiva e idosos, condição de para utilização, com segurança e autonomia, de espaços onde se realizam atividades culturais ou espetáculos artísticos, bem como a compreensão e fruição de bens, produtos e serviços culturais.”</w:t>
      </w:r>
    </w:p>
    <w:p w14:paraId="738C9580" w14:textId="77777777" w:rsidR="00612A6F" w:rsidRPr="00612A6F" w:rsidRDefault="00612A6F" w:rsidP="00612A6F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735039BF" w14:textId="77777777" w:rsidR="00612A6F" w:rsidRPr="00612A6F" w:rsidRDefault="00612A6F" w:rsidP="00612A6F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en-US"/>
        </w:rPr>
      </w:pPr>
      <w:r w:rsidRPr="00612A6F">
        <w:rPr>
          <w:rFonts w:ascii="Arial" w:hAnsi="Arial" w:cs="Arial"/>
          <w:sz w:val="22"/>
          <w:szCs w:val="22"/>
          <w:lang w:val="en-US"/>
        </w:rPr>
        <w:t>E são considerados mecanismos de democratização de acesso:</w:t>
      </w:r>
    </w:p>
    <w:p w14:paraId="67C4441A" w14:textId="77777777" w:rsidR="00612A6F" w:rsidRDefault="00612A6F" w:rsidP="00612A6F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6F75930D" w14:textId="77777777" w:rsidR="00612A6F" w:rsidRPr="00612A6F" w:rsidRDefault="00612A6F" w:rsidP="00612A6F">
      <w:pPr>
        <w:spacing w:line="360" w:lineRule="auto"/>
        <w:ind w:left="2268"/>
        <w:jc w:val="both"/>
        <w:rPr>
          <w:rFonts w:ascii="Arial" w:hAnsi="Arial" w:cs="Arial"/>
          <w:sz w:val="20"/>
          <w:szCs w:val="20"/>
          <w:lang w:val="en-US"/>
        </w:rPr>
      </w:pPr>
      <w:r w:rsidRPr="00612A6F">
        <w:rPr>
          <w:rFonts w:ascii="Arial" w:hAnsi="Arial" w:cs="Arial"/>
          <w:sz w:val="20"/>
          <w:szCs w:val="20"/>
          <w:lang w:val="en-US"/>
        </w:rPr>
        <w:t>“</w:t>
      </w:r>
      <w:proofErr w:type="gramStart"/>
      <w:r w:rsidRPr="00612A6F">
        <w:rPr>
          <w:rFonts w:ascii="Arial" w:hAnsi="Arial" w:cs="Arial"/>
          <w:sz w:val="20"/>
          <w:szCs w:val="20"/>
          <w:lang w:val="en-US"/>
        </w:rPr>
        <w:t>ações</w:t>
      </w:r>
      <w:proofErr w:type="gramEnd"/>
      <w:r w:rsidRPr="00612A6F">
        <w:rPr>
          <w:rFonts w:ascii="Arial" w:hAnsi="Arial" w:cs="Arial"/>
          <w:sz w:val="20"/>
          <w:szCs w:val="20"/>
          <w:lang w:val="en-US"/>
        </w:rPr>
        <w:t xml:space="preserve"> a serem incluídas na proposta, conforme a natureza desta, que tenham como objetivo promover igualdade de oportunidades ao acesso e fruição de bens, produtos e serviços culturais, bem como ao exercício de atividades profissionais. Democratizar o acesso pressupõe atenção a camadas da população menos assistidas ou excluídas do exercício de seus direitos culturais por sua condição social, etnia, deficiência, gênero, faixa etária, domicílio, ocupação.”</w:t>
      </w:r>
    </w:p>
    <w:p w14:paraId="0C97525C" w14:textId="77777777" w:rsidR="00612A6F" w:rsidRPr="00612A6F" w:rsidRDefault="00612A6F" w:rsidP="00612A6F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243F57FC" w14:textId="77777777" w:rsidR="00612A6F" w:rsidRDefault="00612A6F" w:rsidP="00612A6F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en-US"/>
        </w:rPr>
      </w:pPr>
      <w:r w:rsidRPr="00612A6F">
        <w:rPr>
          <w:rFonts w:ascii="Arial" w:hAnsi="Arial" w:cs="Arial"/>
          <w:sz w:val="22"/>
          <w:szCs w:val="22"/>
          <w:lang w:val="en-US"/>
        </w:rPr>
        <w:t>Dessa forma, vemos que hoje já há uma tendência para que o dinheiro público seja utilizado para fins públicos e não apenas para fins de marketing cultural do mercado, como de fato esse mecanismo funcionou por vários anos afio, o que significa uma mudança de postura do Governo, bem como da sociedade civil, que passou a exigir critérios mais claros e obviamente mais rígidos para concessão de verba pública.</w:t>
      </w:r>
    </w:p>
    <w:p w14:paraId="2D1F19BE" w14:textId="77777777" w:rsidR="00612A6F" w:rsidRPr="00612A6F" w:rsidRDefault="00612A6F" w:rsidP="00612A6F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14:paraId="1D2B5489" w14:textId="77777777" w:rsidR="00612A6F" w:rsidRPr="00612A6F" w:rsidRDefault="00612A6F" w:rsidP="00612A6F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612A6F">
        <w:rPr>
          <w:rFonts w:ascii="Arial" w:hAnsi="Arial" w:cs="Arial"/>
          <w:b/>
          <w:sz w:val="22"/>
          <w:szCs w:val="22"/>
          <w:lang w:val="en-US"/>
        </w:rPr>
        <w:t>O Plano Nacional de Cultura</w:t>
      </w:r>
    </w:p>
    <w:p w14:paraId="2256BC53" w14:textId="77777777" w:rsidR="00612A6F" w:rsidRPr="00612A6F" w:rsidRDefault="00612A6F" w:rsidP="00612A6F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74838A99" w14:textId="77777777" w:rsidR="00612A6F" w:rsidRPr="00612A6F" w:rsidRDefault="00612A6F" w:rsidP="00612A6F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en-US"/>
        </w:rPr>
      </w:pPr>
      <w:r w:rsidRPr="00612A6F">
        <w:rPr>
          <w:rFonts w:ascii="Arial" w:hAnsi="Arial" w:cs="Arial"/>
          <w:sz w:val="22"/>
          <w:szCs w:val="22"/>
          <w:lang w:val="en-US"/>
        </w:rPr>
        <w:t xml:space="preserve">Ainda visando dar efetividade aos preceitos constitucionais, foi firmada uma parceira entre poderes executivo e legislativo buscando o fortalecimento e a valorização da diversidade cultural brasileira e a responsabilidade do Estado sobre a formulação e implementação de políticas de universalização do acesso à produção e </w:t>
      </w:r>
      <w:r w:rsidRPr="00612A6F">
        <w:rPr>
          <w:rFonts w:ascii="Arial" w:hAnsi="Arial" w:cs="Arial"/>
          <w:sz w:val="22"/>
          <w:szCs w:val="22"/>
          <w:lang w:val="en-US"/>
        </w:rPr>
        <w:lastRenderedPageBreak/>
        <w:t xml:space="preserve">fruição cultural, o chamado Plano Nacional de Cultura (PNC). O </w:t>
      </w:r>
      <w:proofErr w:type="gramStart"/>
      <w:r w:rsidRPr="00612A6F">
        <w:rPr>
          <w:rFonts w:ascii="Arial" w:hAnsi="Arial" w:cs="Arial"/>
          <w:sz w:val="22"/>
          <w:szCs w:val="22"/>
          <w:lang w:val="en-US"/>
        </w:rPr>
        <w:t>plano</w:t>
      </w:r>
      <w:proofErr w:type="gramEnd"/>
      <w:r w:rsidRPr="00612A6F">
        <w:rPr>
          <w:rFonts w:ascii="Arial" w:hAnsi="Arial" w:cs="Arial"/>
          <w:sz w:val="22"/>
          <w:szCs w:val="22"/>
          <w:lang w:val="en-US"/>
        </w:rPr>
        <w:t xml:space="preserve"> conterá as diretrizes para cultura no país para os próximos dez anos e será o instrumento dos trabalhadores da cultura para pensar e executar políticas culturais como ações dos três entes políticos e não só de governo.</w:t>
      </w:r>
    </w:p>
    <w:p w14:paraId="7569169A" w14:textId="77777777" w:rsidR="00612A6F" w:rsidRPr="00612A6F" w:rsidRDefault="00612A6F" w:rsidP="00612A6F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en-US"/>
        </w:rPr>
      </w:pPr>
      <w:r w:rsidRPr="00612A6F">
        <w:rPr>
          <w:rFonts w:ascii="Arial" w:hAnsi="Arial" w:cs="Arial"/>
          <w:sz w:val="22"/>
          <w:szCs w:val="22"/>
          <w:lang w:val="en-US"/>
        </w:rPr>
        <w:t xml:space="preserve">Segundo o MinC, “o Plano Nacional de Cultura tem por finalidade o planejamento e implementação de políticas públicas de longo prazo para a proteção e promoção da diversidade cultural </w:t>
      </w:r>
      <w:proofErr w:type="gramStart"/>
      <w:r w:rsidRPr="00612A6F">
        <w:rPr>
          <w:rFonts w:ascii="Arial" w:hAnsi="Arial" w:cs="Arial"/>
          <w:sz w:val="22"/>
          <w:szCs w:val="22"/>
          <w:lang w:val="en-US"/>
        </w:rPr>
        <w:t>brasileira .</w:t>
      </w:r>
      <w:proofErr w:type="gramEnd"/>
      <w:r w:rsidRPr="00612A6F">
        <w:rPr>
          <w:rFonts w:ascii="Arial" w:hAnsi="Arial" w:cs="Arial"/>
          <w:sz w:val="22"/>
          <w:szCs w:val="22"/>
          <w:lang w:val="en-US"/>
        </w:rPr>
        <w:t xml:space="preserve"> Diversidade que se expressa em práticas, serviços e bens artísticos e culturais determinantes para o exercício da cidadania, a expressão simbólica e o desenvolvimento socioeconômico do País.”</w:t>
      </w:r>
    </w:p>
    <w:p w14:paraId="5B94F812" w14:textId="77777777" w:rsidR="00612A6F" w:rsidRPr="00612A6F" w:rsidRDefault="00612A6F" w:rsidP="00612A6F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en-US"/>
        </w:rPr>
      </w:pPr>
      <w:r w:rsidRPr="00612A6F">
        <w:rPr>
          <w:rFonts w:ascii="Arial" w:hAnsi="Arial" w:cs="Arial"/>
          <w:sz w:val="22"/>
          <w:szCs w:val="22"/>
          <w:lang w:val="en-US"/>
        </w:rPr>
        <w:t xml:space="preserve">Hoje, ainda em processo de formulação, o Plano Nacional de Cultura do governo Lula se configura pelos diversos debates e Seminários, realizados em todos os Estados brasileiros, que visam discutir com a sociedade civil os rumos que essa política deve assumir. </w:t>
      </w:r>
      <w:proofErr w:type="gramStart"/>
      <w:r w:rsidRPr="00612A6F">
        <w:rPr>
          <w:rFonts w:ascii="Arial" w:hAnsi="Arial" w:cs="Arial"/>
          <w:sz w:val="22"/>
          <w:szCs w:val="22"/>
          <w:lang w:val="en-US"/>
        </w:rPr>
        <w:t>A perspectiva é que o novo PNC seja aprovado e comesse a ser implementado a partir de 2009, orientando os planos regionais.</w:t>
      </w:r>
      <w:proofErr w:type="gramEnd"/>
    </w:p>
    <w:p w14:paraId="7CFDBA8E" w14:textId="77777777" w:rsidR="00612A6F" w:rsidRPr="00612A6F" w:rsidRDefault="00612A6F" w:rsidP="00612A6F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en-US"/>
        </w:rPr>
      </w:pPr>
      <w:r w:rsidRPr="00612A6F">
        <w:rPr>
          <w:rFonts w:ascii="Arial" w:hAnsi="Arial" w:cs="Arial"/>
          <w:sz w:val="22"/>
          <w:szCs w:val="22"/>
          <w:lang w:val="en-US"/>
        </w:rPr>
        <w:t>Deve ser destacada a efetiva participação dos Municípios no Plano Nacional de Cultura, que visa dar acesso à população menos favorecida, aos que estão na ponta, como ocorre por exemplo com o sistema educacional e suas instancias, ou mesmo com o SUS, apostando em um Sistema Público de Cultura, integrando União, Estado e Municípios.</w:t>
      </w:r>
    </w:p>
    <w:p w14:paraId="2CEAC8A2" w14:textId="77777777" w:rsidR="00612A6F" w:rsidRPr="00612A6F" w:rsidRDefault="00612A6F" w:rsidP="00612A6F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en-US"/>
        </w:rPr>
      </w:pPr>
      <w:r w:rsidRPr="00612A6F">
        <w:rPr>
          <w:rFonts w:ascii="Arial" w:hAnsi="Arial" w:cs="Arial"/>
          <w:sz w:val="22"/>
          <w:szCs w:val="22"/>
          <w:lang w:val="en-US"/>
        </w:rPr>
        <w:t>A filósofa Marilena Chauí nos ensina que cabe ao Estado, “assegurar o direito de acesso às obras culturais produzidas, particularmente o direito de fruí-las, o direito de criar as obras, isto é, produzi-las, e o direito de participar das decisões sobre políticas culturais” (CHAUÍ, 2006).</w:t>
      </w:r>
    </w:p>
    <w:p w14:paraId="461FA9D2" w14:textId="77777777" w:rsidR="00612A6F" w:rsidRPr="00612A6F" w:rsidRDefault="00612A6F" w:rsidP="00612A6F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en-US"/>
        </w:rPr>
      </w:pPr>
      <w:r w:rsidRPr="00612A6F">
        <w:rPr>
          <w:rFonts w:ascii="Arial" w:hAnsi="Arial" w:cs="Arial"/>
          <w:sz w:val="22"/>
          <w:szCs w:val="22"/>
          <w:lang w:val="en-US"/>
        </w:rPr>
        <w:t>Porém, caso o PCN não alcance o município ele não terá eficácia e o quadro atual da cultura não irá se alterar, pois é o município quem encontra-se próximo ao cidadão, pois é nas cidades que existem as periferias onde as diferenças de acesso à cultura explicitam-se. Como afirma Marilena Chauí:</w:t>
      </w:r>
    </w:p>
    <w:p w14:paraId="47C2B541" w14:textId="77777777" w:rsidR="00612A6F" w:rsidRDefault="00612A6F" w:rsidP="00612A6F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13B061E5" w14:textId="77777777" w:rsidR="00612A6F" w:rsidRDefault="00612A6F" w:rsidP="00612A6F">
      <w:pPr>
        <w:spacing w:line="360" w:lineRule="auto"/>
        <w:ind w:left="2268"/>
        <w:jc w:val="both"/>
        <w:rPr>
          <w:rFonts w:ascii="Arial" w:hAnsi="Arial" w:cs="Arial"/>
          <w:sz w:val="22"/>
          <w:szCs w:val="22"/>
          <w:lang w:val="en-US"/>
        </w:rPr>
      </w:pPr>
      <w:r w:rsidRPr="00612A6F">
        <w:rPr>
          <w:rFonts w:ascii="Arial" w:hAnsi="Arial" w:cs="Arial"/>
          <w:sz w:val="22"/>
          <w:szCs w:val="22"/>
          <w:lang w:val="en-US"/>
        </w:rPr>
        <w:t>“</w:t>
      </w:r>
      <w:proofErr w:type="gramStart"/>
      <w:r w:rsidRPr="00612A6F">
        <w:rPr>
          <w:rFonts w:ascii="Arial" w:hAnsi="Arial" w:cs="Arial"/>
          <w:sz w:val="22"/>
          <w:szCs w:val="22"/>
          <w:lang w:val="en-US"/>
        </w:rPr>
        <w:t>a</w:t>
      </w:r>
      <w:proofErr w:type="gramEnd"/>
      <w:r w:rsidRPr="00612A6F">
        <w:rPr>
          <w:rFonts w:ascii="Arial" w:hAnsi="Arial" w:cs="Arial"/>
          <w:sz w:val="22"/>
          <w:szCs w:val="22"/>
          <w:lang w:val="en-US"/>
        </w:rPr>
        <w:t xml:space="preserve"> política cultural definida pela idéia de cidadania cultural (…) se realiza como direito de todos os cidadãos, direito a partir do qual a divisão social das classes, ou luta de classes, possa manifestar-se e ser trabalhada porque, no exercício do direito à cultura, os cidadãos, como sujeitos sociais e políticos, se diferenciam, entram em conflito, comunicam e trocam suas experiências, recusam formas de cultura, criam outras e movem todo o processo cultural” (CHAUÍ, 2006).</w:t>
      </w:r>
    </w:p>
    <w:p w14:paraId="70A85B84" w14:textId="77777777" w:rsidR="00612A6F" w:rsidRPr="00612A6F" w:rsidRDefault="00612A6F" w:rsidP="00612A6F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05CBC22E" w14:textId="77777777" w:rsidR="00612A6F" w:rsidRPr="00612A6F" w:rsidRDefault="00612A6F" w:rsidP="00612A6F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en-US"/>
        </w:rPr>
      </w:pPr>
      <w:r w:rsidRPr="00612A6F">
        <w:rPr>
          <w:rFonts w:ascii="Arial" w:hAnsi="Arial" w:cs="Arial"/>
          <w:sz w:val="22"/>
          <w:szCs w:val="22"/>
          <w:lang w:val="en-US"/>
        </w:rPr>
        <w:lastRenderedPageBreak/>
        <w:t>Portanto, atualmente existe sim o interesse de todos os setores em aumentar a efetividade do direito de acesso à cultura, prova disso é a elaboração em conjunto do Plano Nacional de Cultura e de suas diretrizes, que conta com a participação dos três entes, do Poder Executivo Federal, Legislativo, e o mais importante, da sociedade civil.</w:t>
      </w:r>
    </w:p>
    <w:p w14:paraId="74E50F7D" w14:textId="77777777" w:rsidR="00612A6F" w:rsidRPr="00612A6F" w:rsidRDefault="00612A6F" w:rsidP="00612A6F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en-US"/>
        </w:rPr>
      </w:pPr>
      <w:r w:rsidRPr="00612A6F">
        <w:rPr>
          <w:rFonts w:ascii="Arial" w:hAnsi="Arial" w:cs="Arial"/>
          <w:sz w:val="22"/>
          <w:szCs w:val="22"/>
          <w:lang w:val="en-US"/>
        </w:rPr>
        <w:t>A partir de agora, também compete aos cidadãos, assim considerados os sujeitos de direitos e deveres, acompanharem o processo de criação, discussão, aprovação e, principalmente, implementação do plano, para que o direito fundamental constitucionalmente garantido seja efetivamente fruído por quem de direito.</w:t>
      </w:r>
    </w:p>
    <w:p w14:paraId="129011C5" w14:textId="77777777" w:rsidR="00612A6F" w:rsidRDefault="00612A6F" w:rsidP="00612A6F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3C0660A6" w14:textId="77777777" w:rsidR="00612A6F" w:rsidRPr="00612A6F" w:rsidRDefault="00612A6F" w:rsidP="00612A6F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612A6F">
        <w:rPr>
          <w:rFonts w:ascii="Arial" w:hAnsi="Arial" w:cs="Arial"/>
          <w:sz w:val="22"/>
          <w:szCs w:val="22"/>
          <w:lang w:val="en-US"/>
        </w:rPr>
        <w:t xml:space="preserve">*Sheilla Piancó é assessora jurídica do ODC, professora do Pensar e Agir </w:t>
      </w:r>
      <w:proofErr w:type="gramStart"/>
      <w:r w:rsidRPr="00612A6F">
        <w:rPr>
          <w:rFonts w:ascii="Arial" w:hAnsi="Arial" w:cs="Arial"/>
          <w:sz w:val="22"/>
          <w:szCs w:val="22"/>
          <w:lang w:val="en-US"/>
        </w:rPr>
        <w:t>com</w:t>
      </w:r>
      <w:proofErr w:type="gramEnd"/>
      <w:r w:rsidRPr="00612A6F">
        <w:rPr>
          <w:rFonts w:ascii="Arial" w:hAnsi="Arial" w:cs="Arial"/>
          <w:sz w:val="22"/>
          <w:szCs w:val="22"/>
          <w:lang w:val="en-US"/>
        </w:rPr>
        <w:t xml:space="preserve"> a Cultura e sócia da empresa Diversidade Consultoria e Consultora.</w:t>
      </w:r>
    </w:p>
    <w:p w14:paraId="5BB68EFA" w14:textId="77777777" w:rsidR="00612A6F" w:rsidRDefault="00612A6F" w:rsidP="00612A6F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05980263" w14:textId="77777777" w:rsidR="00612A6F" w:rsidRDefault="00612A6F" w:rsidP="00612A6F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612A6F">
        <w:rPr>
          <w:rFonts w:ascii="Arial" w:hAnsi="Arial" w:cs="Arial"/>
          <w:sz w:val="22"/>
          <w:szCs w:val="22"/>
          <w:lang w:val="en-US"/>
        </w:rPr>
        <w:t>Bibliografia:</w:t>
      </w:r>
    </w:p>
    <w:p w14:paraId="33A04338" w14:textId="77777777" w:rsidR="00612A6F" w:rsidRPr="00612A6F" w:rsidRDefault="00612A6F" w:rsidP="00612A6F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263F781D" w14:textId="77777777" w:rsidR="00612A6F" w:rsidRPr="00612A6F" w:rsidRDefault="00612A6F" w:rsidP="00612A6F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612A6F">
        <w:rPr>
          <w:rFonts w:ascii="Arial" w:hAnsi="Arial" w:cs="Arial"/>
          <w:sz w:val="22"/>
          <w:szCs w:val="22"/>
          <w:lang w:val="en-US"/>
        </w:rPr>
        <w:t xml:space="preserve">BARROS, José Márcio. “Diversidade Cultural e Desenvolvimento Humano – Curso de Gestão e Desenvolvimento Cultural Pensar e Agir </w:t>
      </w:r>
      <w:proofErr w:type="gramStart"/>
      <w:r w:rsidRPr="00612A6F">
        <w:rPr>
          <w:rFonts w:ascii="Arial" w:hAnsi="Arial" w:cs="Arial"/>
          <w:sz w:val="22"/>
          <w:szCs w:val="22"/>
          <w:lang w:val="en-US"/>
        </w:rPr>
        <w:t>com</w:t>
      </w:r>
      <w:proofErr w:type="gramEnd"/>
      <w:r w:rsidRPr="00612A6F">
        <w:rPr>
          <w:rFonts w:ascii="Arial" w:hAnsi="Arial" w:cs="Arial"/>
          <w:sz w:val="22"/>
          <w:szCs w:val="22"/>
          <w:lang w:val="en-US"/>
        </w:rPr>
        <w:t xml:space="preserve"> Cultura, Cultura e Desenvolvimento Local 2007″.</w:t>
      </w:r>
    </w:p>
    <w:p w14:paraId="6BEFAFEC" w14:textId="77777777" w:rsidR="00612A6F" w:rsidRPr="00612A6F" w:rsidRDefault="00612A6F" w:rsidP="00612A6F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612A6F">
        <w:rPr>
          <w:rFonts w:ascii="Arial" w:hAnsi="Arial" w:cs="Arial"/>
          <w:sz w:val="22"/>
          <w:szCs w:val="22"/>
          <w:lang w:val="en-US"/>
        </w:rPr>
        <w:t>CHAUÍ, Marilena. “Cidadania cultural: O direito à cultura”. São Paulo: Editora da Fundação Perseu Abramo, 2006.</w:t>
      </w:r>
    </w:p>
    <w:p w14:paraId="653CE432" w14:textId="77777777" w:rsidR="00612A6F" w:rsidRPr="00612A6F" w:rsidRDefault="00612A6F" w:rsidP="00612A6F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612A6F">
        <w:rPr>
          <w:rFonts w:ascii="Arial" w:hAnsi="Arial" w:cs="Arial"/>
          <w:sz w:val="22"/>
          <w:szCs w:val="22"/>
          <w:lang w:val="en-US"/>
        </w:rPr>
        <w:t xml:space="preserve">BRASIL. </w:t>
      </w:r>
      <w:proofErr w:type="gramStart"/>
      <w:r w:rsidRPr="00612A6F">
        <w:rPr>
          <w:rFonts w:ascii="Arial" w:hAnsi="Arial" w:cs="Arial"/>
          <w:sz w:val="22"/>
          <w:szCs w:val="22"/>
          <w:lang w:val="en-US"/>
        </w:rPr>
        <w:t>Constituição (1988).</w:t>
      </w:r>
      <w:proofErr w:type="gramEnd"/>
      <w:r w:rsidRPr="00612A6F">
        <w:rPr>
          <w:rFonts w:ascii="Arial" w:hAnsi="Arial" w:cs="Arial"/>
          <w:sz w:val="22"/>
          <w:szCs w:val="22"/>
          <w:lang w:val="en-US"/>
        </w:rPr>
        <w:t xml:space="preserve"> “Constituição da República Federativa do Brasil”: promulgada em 5 de outubro de 1988. Organização do texto: Juarez de Oliveira. 4. </w:t>
      </w:r>
      <w:proofErr w:type="gramStart"/>
      <w:r w:rsidRPr="00612A6F">
        <w:rPr>
          <w:rFonts w:ascii="Arial" w:hAnsi="Arial" w:cs="Arial"/>
          <w:sz w:val="22"/>
          <w:szCs w:val="22"/>
          <w:lang w:val="en-US"/>
        </w:rPr>
        <w:t>ed</w:t>
      </w:r>
      <w:proofErr w:type="gramEnd"/>
      <w:r w:rsidRPr="00612A6F">
        <w:rPr>
          <w:rFonts w:ascii="Arial" w:hAnsi="Arial" w:cs="Arial"/>
          <w:sz w:val="22"/>
          <w:szCs w:val="22"/>
          <w:lang w:val="en-US"/>
        </w:rPr>
        <w:t>. São Paulo: Saraiva, 1990. (Série Legislação Brasileira).</w:t>
      </w:r>
    </w:p>
    <w:p w14:paraId="6C0B4EEB" w14:textId="77777777" w:rsidR="00612A6F" w:rsidRPr="00612A6F" w:rsidRDefault="00612A6F" w:rsidP="00612A6F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612A6F">
        <w:rPr>
          <w:rFonts w:ascii="Arial" w:hAnsi="Arial" w:cs="Arial"/>
          <w:sz w:val="22"/>
          <w:szCs w:val="22"/>
          <w:lang w:val="en-US"/>
        </w:rPr>
        <w:t>BRASIL. Ministério da Cultura (MinC). </w:t>
      </w:r>
      <w:hyperlink r:id="rId8" w:history="1">
        <w:r w:rsidRPr="00612A6F">
          <w:rPr>
            <w:rStyle w:val="Hyperlink"/>
            <w:rFonts w:ascii="Arial" w:hAnsi="Arial" w:cs="Arial"/>
            <w:sz w:val="22"/>
            <w:szCs w:val="22"/>
            <w:lang w:val="en-US"/>
          </w:rPr>
          <w:t>www.cultura.gov.br</w:t>
        </w:r>
      </w:hyperlink>
      <w:r w:rsidRPr="00612A6F">
        <w:rPr>
          <w:rFonts w:ascii="Arial" w:hAnsi="Arial" w:cs="Arial"/>
          <w:sz w:val="22"/>
          <w:szCs w:val="22"/>
          <w:lang w:val="en-US"/>
        </w:rPr>
        <w:t xml:space="preserve">. </w:t>
      </w:r>
      <w:proofErr w:type="gramStart"/>
      <w:r w:rsidRPr="00612A6F">
        <w:rPr>
          <w:rFonts w:ascii="Arial" w:hAnsi="Arial" w:cs="Arial"/>
          <w:sz w:val="22"/>
          <w:szCs w:val="22"/>
          <w:lang w:val="en-US"/>
        </w:rPr>
        <w:t>Acesso em 25 fev.</w:t>
      </w:r>
      <w:proofErr w:type="gramEnd"/>
      <w:r w:rsidRPr="00612A6F">
        <w:rPr>
          <w:rFonts w:ascii="Arial" w:hAnsi="Arial" w:cs="Arial"/>
          <w:sz w:val="22"/>
          <w:szCs w:val="22"/>
          <w:lang w:val="en-US"/>
        </w:rPr>
        <w:t xml:space="preserve"> 2009 PLANO NACIONAL DE CULTURA (PNC): Diretrizes Gerais. </w:t>
      </w:r>
      <w:proofErr w:type="gramStart"/>
      <w:r w:rsidRPr="00612A6F">
        <w:rPr>
          <w:rFonts w:ascii="Arial" w:hAnsi="Arial" w:cs="Arial"/>
          <w:sz w:val="22"/>
          <w:szCs w:val="22"/>
          <w:lang w:val="en-US"/>
        </w:rPr>
        <w:t>Disponível em </w:t>
      </w:r>
      <w:hyperlink r:id="rId9" w:history="1">
        <w:r w:rsidRPr="00612A6F">
          <w:rPr>
            <w:rStyle w:val="Hyperlink"/>
            <w:rFonts w:ascii="Arial" w:hAnsi="Arial" w:cs="Arial"/>
            <w:sz w:val="22"/>
            <w:szCs w:val="22"/>
            <w:lang w:val="en-US"/>
          </w:rPr>
          <w:t>www.cultura.gov.br</w:t>
        </w:r>
      </w:hyperlink>
      <w:r w:rsidRPr="00612A6F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Pr="00612A6F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612A6F">
        <w:rPr>
          <w:rFonts w:ascii="Arial" w:hAnsi="Arial" w:cs="Arial"/>
          <w:sz w:val="22"/>
          <w:szCs w:val="22"/>
          <w:lang w:val="en-US"/>
        </w:rPr>
        <w:t>Acesso em 25 fev.2009.</w:t>
      </w:r>
      <w:proofErr w:type="gramEnd"/>
    </w:p>
    <w:p w14:paraId="08DF77C6" w14:textId="77777777" w:rsidR="00612A6F" w:rsidRPr="00612A6F" w:rsidRDefault="00612A6F" w:rsidP="00612A6F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612A6F">
        <w:rPr>
          <w:rFonts w:ascii="Arial" w:hAnsi="Arial" w:cs="Arial"/>
          <w:sz w:val="22"/>
          <w:szCs w:val="22"/>
          <w:lang w:val="en-US"/>
        </w:rPr>
        <w:t>MACHADO, Bernardo Novais da Mata. “Direitos Culturais e Políticas para a Cultura – Curso de Gestão e Desenvolvimento Cultural Pensar e Agir com Cultura, Cultura e Desenvolvimento Local 2007</w:t>
      </w:r>
      <w:proofErr w:type="gramStart"/>
      <w:r w:rsidRPr="00612A6F">
        <w:rPr>
          <w:rFonts w:ascii="Arial" w:hAnsi="Arial" w:cs="Arial"/>
          <w:sz w:val="22"/>
          <w:szCs w:val="22"/>
          <w:lang w:val="en-US"/>
        </w:rPr>
        <w:t>″….?</w:t>
      </w:r>
      <w:proofErr w:type="gramEnd"/>
    </w:p>
    <w:p w14:paraId="000297B6" w14:textId="77777777" w:rsidR="00612A6F" w:rsidRPr="00612A6F" w:rsidRDefault="00612A6F" w:rsidP="00612A6F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proofErr w:type="gramStart"/>
      <w:r w:rsidRPr="00612A6F">
        <w:rPr>
          <w:rFonts w:ascii="Arial" w:hAnsi="Arial" w:cs="Arial"/>
          <w:sz w:val="22"/>
          <w:szCs w:val="22"/>
          <w:lang w:val="en-US"/>
        </w:rPr>
        <w:t>MORAES, Alexandre de.</w:t>
      </w:r>
      <w:proofErr w:type="gramEnd"/>
      <w:r w:rsidRPr="00612A6F">
        <w:rPr>
          <w:rFonts w:ascii="Arial" w:hAnsi="Arial" w:cs="Arial"/>
          <w:sz w:val="22"/>
          <w:szCs w:val="22"/>
          <w:lang w:val="en-US"/>
        </w:rPr>
        <w:t xml:space="preserve"> “Direito Constitucional”. São Paulo: Atlas, 2008</w:t>
      </w:r>
      <w:proofErr w:type="gramStart"/>
      <w:r w:rsidRPr="00612A6F">
        <w:rPr>
          <w:rFonts w:ascii="Arial" w:hAnsi="Arial" w:cs="Arial"/>
          <w:sz w:val="22"/>
          <w:szCs w:val="22"/>
          <w:lang w:val="en-US"/>
        </w:rPr>
        <w:t>. </w:t>
      </w:r>
      <w:proofErr w:type="gramEnd"/>
      <w:r w:rsidRPr="00612A6F">
        <w:rPr>
          <w:rFonts w:ascii="Arial" w:hAnsi="Arial" w:cs="Arial"/>
          <w:sz w:val="22"/>
          <w:szCs w:val="22"/>
          <w:lang w:val="en-US"/>
        </w:rPr>
        <w:t xml:space="preserve">Silva, José Afonso. </w:t>
      </w:r>
      <w:proofErr w:type="gramStart"/>
      <w:r w:rsidRPr="00612A6F">
        <w:rPr>
          <w:rFonts w:ascii="Arial" w:hAnsi="Arial" w:cs="Arial"/>
          <w:sz w:val="22"/>
          <w:szCs w:val="22"/>
          <w:lang w:val="en-US"/>
        </w:rPr>
        <w:t>Curso de Direito Constitucional Positivo.</w:t>
      </w:r>
      <w:proofErr w:type="gramEnd"/>
      <w:r w:rsidRPr="00612A6F">
        <w:rPr>
          <w:rFonts w:ascii="Arial" w:hAnsi="Arial" w:cs="Arial"/>
          <w:sz w:val="22"/>
          <w:szCs w:val="22"/>
          <w:lang w:val="en-US"/>
        </w:rPr>
        <w:t xml:space="preserve"> 15ª ed. São Paulo: Ed Malheiros, 1998</w:t>
      </w:r>
    </w:p>
    <w:p w14:paraId="7E82DE1B" w14:textId="77777777" w:rsidR="003356D3" w:rsidRPr="00612A6F" w:rsidRDefault="00612A6F" w:rsidP="00612A6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12A6F">
        <w:rPr>
          <w:rFonts w:ascii="Arial" w:hAnsi="Arial" w:cs="Arial"/>
          <w:sz w:val="22"/>
          <w:szCs w:val="22"/>
          <w:lang w:val="en-US"/>
        </w:rPr>
        <w:t xml:space="preserve">Tânia Maria dos Santos, Direito à Cultura </w:t>
      </w:r>
      <w:proofErr w:type="gramStart"/>
      <w:r w:rsidRPr="00612A6F">
        <w:rPr>
          <w:rFonts w:ascii="Arial" w:hAnsi="Arial" w:cs="Arial"/>
          <w:sz w:val="22"/>
          <w:szCs w:val="22"/>
          <w:lang w:val="en-US"/>
        </w:rPr>
        <w:t>na</w:t>
      </w:r>
      <w:proofErr w:type="gramEnd"/>
      <w:r w:rsidRPr="00612A6F">
        <w:rPr>
          <w:rFonts w:ascii="Arial" w:hAnsi="Arial" w:cs="Arial"/>
          <w:sz w:val="22"/>
          <w:szCs w:val="22"/>
          <w:lang w:val="en-US"/>
        </w:rPr>
        <w:t xml:space="preserve"> Constituição Federal de 1988, Editora: Verbo Jurídico, 1ª edição, 2007, Porto Alegre.</w:t>
      </w:r>
    </w:p>
    <w:sectPr w:rsidR="003356D3" w:rsidRPr="00612A6F" w:rsidSect="00206D3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1F63F" w14:textId="77777777" w:rsidR="005F44F0" w:rsidRDefault="005F44F0" w:rsidP="005F44F0">
      <w:r>
        <w:separator/>
      </w:r>
    </w:p>
  </w:endnote>
  <w:endnote w:type="continuationSeparator" w:id="0">
    <w:p w14:paraId="5706F877" w14:textId="77777777" w:rsidR="005F44F0" w:rsidRDefault="005F44F0" w:rsidP="005F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8FAC77" w14:textId="77777777" w:rsidR="005F44F0" w:rsidRDefault="005F44F0" w:rsidP="005F44F0">
      <w:r>
        <w:separator/>
      </w:r>
    </w:p>
  </w:footnote>
  <w:footnote w:type="continuationSeparator" w:id="0">
    <w:p w14:paraId="0309B479" w14:textId="77777777" w:rsidR="005F44F0" w:rsidRDefault="005F44F0" w:rsidP="005F44F0">
      <w:r>
        <w:continuationSeparator/>
      </w:r>
    </w:p>
  </w:footnote>
  <w:footnote w:id="1">
    <w:p w14:paraId="1DE5F0C4" w14:textId="77777777" w:rsidR="005F44F0" w:rsidRPr="005F44F0" w:rsidRDefault="005F44F0">
      <w:pPr>
        <w:pStyle w:val="FootnoteText"/>
        <w:rPr>
          <w:rFonts w:ascii="Arial" w:hAnsi="Arial" w:cs="Arial"/>
          <w:sz w:val="20"/>
          <w:szCs w:val="20"/>
        </w:rPr>
      </w:pPr>
      <w:r w:rsidRPr="005F44F0">
        <w:rPr>
          <w:rStyle w:val="FootnoteReference"/>
          <w:rFonts w:ascii="Arial" w:hAnsi="Arial" w:cs="Arial"/>
          <w:sz w:val="20"/>
          <w:szCs w:val="20"/>
        </w:rPr>
        <w:footnoteRef/>
      </w:r>
      <w:r w:rsidRPr="005F44F0">
        <w:rPr>
          <w:rFonts w:ascii="Arial" w:hAnsi="Arial" w:cs="Arial"/>
          <w:sz w:val="20"/>
          <w:szCs w:val="20"/>
        </w:rPr>
        <w:t xml:space="preserve"> Disponível em </w:t>
      </w:r>
      <w:r>
        <w:rPr>
          <w:rFonts w:ascii="Arial" w:hAnsi="Arial" w:cs="Arial"/>
          <w:sz w:val="20"/>
          <w:szCs w:val="20"/>
        </w:rPr>
        <w:t>&lt;</w:t>
      </w:r>
      <w:hyperlink r:id="rId1" w:history="1">
        <w:r w:rsidRPr="001F0A8E">
          <w:rPr>
            <w:rStyle w:val="Hyperlink"/>
            <w:rFonts w:ascii="Arial" w:hAnsi="Arial" w:cs="Arial"/>
            <w:sz w:val="20"/>
            <w:szCs w:val="20"/>
          </w:rPr>
          <w:t>http://observatoriodadiversidade.org.br/site/o-direito-de-acesso-a-cultura-e-a-constituicao-federal/</w:t>
        </w:r>
      </w:hyperlink>
      <w:r>
        <w:rPr>
          <w:rFonts w:ascii="Arial" w:hAnsi="Arial" w:cs="Arial"/>
          <w:sz w:val="20"/>
          <w:szCs w:val="20"/>
        </w:rPr>
        <w:t>&gt; Acesso em: 11/05/2014.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A6F"/>
    <w:rsid w:val="00206D3C"/>
    <w:rsid w:val="003356D3"/>
    <w:rsid w:val="005F44F0"/>
    <w:rsid w:val="0061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90D78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2A6F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5F44F0"/>
  </w:style>
  <w:style w:type="character" w:customStyle="1" w:styleId="FootnoteTextChar">
    <w:name w:val="Footnote Text Char"/>
    <w:basedOn w:val="DefaultParagraphFont"/>
    <w:link w:val="FootnoteText"/>
    <w:uiPriority w:val="99"/>
    <w:rsid w:val="005F44F0"/>
  </w:style>
  <w:style w:type="character" w:styleId="FootnoteReference">
    <w:name w:val="footnote reference"/>
    <w:basedOn w:val="DefaultParagraphFont"/>
    <w:uiPriority w:val="99"/>
    <w:unhideWhenUsed/>
    <w:rsid w:val="005F44F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F44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2A6F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5F44F0"/>
  </w:style>
  <w:style w:type="character" w:customStyle="1" w:styleId="FootnoteTextChar">
    <w:name w:val="Footnote Text Char"/>
    <w:basedOn w:val="DefaultParagraphFont"/>
    <w:link w:val="FootnoteText"/>
    <w:uiPriority w:val="99"/>
    <w:rsid w:val="005F44F0"/>
  </w:style>
  <w:style w:type="character" w:styleId="FootnoteReference">
    <w:name w:val="footnote reference"/>
    <w:basedOn w:val="DefaultParagraphFont"/>
    <w:uiPriority w:val="99"/>
    <w:unhideWhenUsed/>
    <w:rsid w:val="005F44F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F44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ultura.gov.br/" TargetMode="External"/><Relationship Id="rId9" Type="http://schemas.openxmlformats.org/officeDocument/2006/relationships/hyperlink" Target="http://www.cultura.gov.br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observatoriodadiversidade.org.br/site/o-direito-de-acesso-a-cultura-e-a-constituicao-feder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50D102-7CD9-4141-96F5-E917B0EDD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1636</Words>
  <Characters>9328</Characters>
  <Application>Microsoft Macintosh Word</Application>
  <DocSecurity>0</DocSecurity>
  <Lines>77</Lines>
  <Paragraphs>21</Paragraphs>
  <ScaleCrop>false</ScaleCrop>
  <Company>Pessoal</Company>
  <LinksUpToDate>false</LinksUpToDate>
  <CharactersWithSpaces>10943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 Pessoa</dc:creator>
  <cp:keywords/>
  <dc:description/>
  <cp:lastModifiedBy>Nara Pessoa</cp:lastModifiedBy>
  <cp:revision>2</cp:revision>
  <dcterms:created xsi:type="dcterms:W3CDTF">2014-05-13T00:04:00Z</dcterms:created>
  <dcterms:modified xsi:type="dcterms:W3CDTF">2014-05-13T00:39:00Z</dcterms:modified>
</cp:coreProperties>
</file>